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02" w:type="dxa"/>
        <w:tblBorders>
          <w:top w:val="single" w:sz="8" w:space="0" w:color="9F8AB9"/>
          <w:left w:val="single" w:sz="8" w:space="0" w:color="9F8AB9"/>
          <w:bottom w:val="single" w:sz="8" w:space="0" w:color="9F8AB9"/>
          <w:right w:val="single" w:sz="8" w:space="0" w:color="9F8AB9"/>
          <w:insideH w:val="single" w:sz="8" w:space="0" w:color="9F8AB9"/>
          <w:insideV w:val="single" w:sz="4" w:space="0" w:color="000000"/>
        </w:tblBorders>
        <w:tblLayout w:type="fixed"/>
        <w:tblLook w:val="0400" w:firstRow="0" w:lastRow="0" w:firstColumn="0" w:lastColumn="0" w:noHBand="0" w:noVBand="1"/>
      </w:tblPr>
      <w:tblGrid>
        <w:gridCol w:w="930"/>
        <w:gridCol w:w="2542"/>
        <w:gridCol w:w="2880"/>
        <w:gridCol w:w="5550"/>
      </w:tblGrid>
      <w:tr w:rsidR="007469EF" w14:paraId="5AE18DA7" w14:textId="77777777" w:rsidTr="003039DA">
        <w:trPr>
          <w:tblHeader/>
        </w:trPr>
        <w:tc>
          <w:tcPr>
            <w:tcW w:w="930" w:type="dxa"/>
            <w:shd w:val="clear" w:color="auto" w:fill="041E42"/>
          </w:tcPr>
          <w:p w14:paraId="41E0B406" w14:textId="77777777" w:rsidR="007469EF" w:rsidRDefault="007469EF" w:rsidP="00D84805">
            <w:pPr>
              <w:rPr>
                <w:b/>
                <w:color w:val="FFFFFF"/>
              </w:rPr>
            </w:pPr>
            <w:r>
              <w:rPr>
                <w:b/>
                <w:color w:val="FFFFFF"/>
              </w:rPr>
              <w:t>PHASE</w:t>
            </w:r>
          </w:p>
        </w:tc>
        <w:tc>
          <w:tcPr>
            <w:tcW w:w="2542" w:type="dxa"/>
            <w:shd w:val="clear" w:color="auto" w:fill="041E42"/>
          </w:tcPr>
          <w:p w14:paraId="64672EF5" w14:textId="4AD29C9C" w:rsidR="007469EF" w:rsidRPr="006F227E" w:rsidRDefault="007469EF" w:rsidP="00D84805">
            <w:pPr>
              <w:rPr>
                <w:b/>
                <w:color w:val="FFFFFF"/>
              </w:rPr>
            </w:pPr>
            <w:r>
              <w:rPr>
                <w:b/>
                <w:color w:val="FFFFFF"/>
              </w:rPr>
              <w:t>EXTERNAL CONDITIONS</w:t>
            </w:r>
            <w:r w:rsidR="00463A14">
              <w:rPr>
                <w:b/>
                <w:color w:val="FFFFFF"/>
              </w:rPr>
              <w:t xml:space="preserve"> IN ORANGE COUNTY</w:t>
            </w:r>
          </w:p>
        </w:tc>
        <w:tc>
          <w:tcPr>
            <w:tcW w:w="2880" w:type="dxa"/>
            <w:shd w:val="clear" w:color="auto" w:fill="041E42"/>
          </w:tcPr>
          <w:p w14:paraId="6581529B" w14:textId="0DB23C15" w:rsidR="007469EF" w:rsidRDefault="007469EF" w:rsidP="00D84805">
            <w:pPr>
              <w:rPr>
                <w:b/>
                <w:color w:val="FFFFFF"/>
              </w:rPr>
            </w:pPr>
            <w:r>
              <w:rPr>
                <w:b/>
                <w:color w:val="FFFFFF"/>
              </w:rPr>
              <w:t>SUMMARY &amp; METRICS *</w:t>
            </w:r>
          </w:p>
        </w:tc>
        <w:tc>
          <w:tcPr>
            <w:tcW w:w="5550" w:type="dxa"/>
            <w:shd w:val="clear" w:color="auto" w:fill="041E42"/>
          </w:tcPr>
          <w:p w14:paraId="2D4AE9D7" w14:textId="77777777" w:rsidR="007469EF" w:rsidRDefault="007469EF" w:rsidP="00D84805">
            <w:pPr>
              <w:rPr>
                <w:b/>
                <w:color w:val="FFFFFF"/>
              </w:rPr>
            </w:pPr>
            <w:r>
              <w:rPr>
                <w:b/>
                <w:color w:val="FFFFFF"/>
              </w:rPr>
              <w:t>NON-LICENSED RESEARCH STAFF CRITERIA</w:t>
            </w:r>
          </w:p>
        </w:tc>
      </w:tr>
      <w:tr w:rsidR="007469EF" w14:paraId="2976AC25" w14:textId="77777777" w:rsidTr="007469EF">
        <w:tc>
          <w:tcPr>
            <w:tcW w:w="930" w:type="dxa"/>
            <w:shd w:val="clear" w:color="auto" w:fill="9BB3C2"/>
            <w:vAlign w:val="center"/>
          </w:tcPr>
          <w:p w14:paraId="12D2D9B8" w14:textId="77777777" w:rsidR="007469EF" w:rsidRDefault="007469EF" w:rsidP="00D84805">
            <w:pPr>
              <w:jc w:val="center"/>
              <w:rPr>
                <w:b/>
              </w:rPr>
            </w:pPr>
            <w:r>
              <w:rPr>
                <w:b/>
              </w:rPr>
              <w:t>1</w:t>
            </w:r>
          </w:p>
        </w:tc>
        <w:tc>
          <w:tcPr>
            <w:tcW w:w="2542" w:type="dxa"/>
            <w:shd w:val="clear" w:color="auto" w:fill="9BB3C2"/>
          </w:tcPr>
          <w:p w14:paraId="3DF72583" w14:textId="6204ECC9" w:rsidR="007469EF" w:rsidRDefault="002B21AC" w:rsidP="00D84805">
            <w:r>
              <w:t xml:space="preserve">Local </w:t>
            </w:r>
            <w:r w:rsidR="007469EF">
              <w:t xml:space="preserve">COVID-19 hospitalizations </w:t>
            </w:r>
            <w:r w:rsidR="00463A14">
              <w:t>rising</w:t>
            </w:r>
            <w:r w:rsidR="007469EF">
              <w:t>, testing limited</w:t>
            </w:r>
          </w:p>
          <w:p w14:paraId="4D66D8DF" w14:textId="77777777" w:rsidR="007469EF" w:rsidRDefault="007469EF" w:rsidP="00D84805"/>
          <w:p w14:paraId="7D9ACB62" w14:textId="0D453A8A" w:rsidR="007469EF" w:rsidRDefault="007469EF" w:rsidP="00D84805">
            <w:r>
              <w:t>Public health directives/orders to stay at home</w:t>
            </w:r>
            <w:r w:rsidR="00C10745">
              <w:t xml:space="preserve"> (if conflicting orders or directives, follow the most restrictive one)</w:t>
            </w:r>
          </w:p>
          <w:p w14:paraId="36796FC7" w14:textId="77777777" w:rsidR="007469EF" w:rsidRDefault="007469EF" w:rsidP="00D84805">
            <w:pPr>
              <w:rPr>
                <w:color w:val="0000FF"/>
              </w:rPr>
            </w:pPr>
          </w:p>
          <w:p w14:paraId="6BC204D3" w14:textId="77777777" w:rsidR="007469EF" w:rsidRDefault="007469EF" w:rsidP="00D84805"/>
          <w:p w14:paraId="0D400333" w14:textId="77777777" w:rsidR="007469EF" w:rsidRDefault="007469EF" w:rsidP="00D84805">
            <w:pPr>
              <w:rPr>
                <w:color w:val="0000FF"/>
              </w:rPr>
            </w:pPr>
          </w:p>
        </w:tc>
        <w:tc>
          <w:tcPr>
            <w:tcW w:w="2880" w:type="dxa"/>
            <w:shd w:val="clear" w:color="auto" w:fill="9BB3C2"/>
          </w:tcPr>
          <w:p w14:paraId="6BC76868" w14:textId="77777777" w:rsidR="007469EF" w:rsidRDefault="007469EF" w:rsidP="00AD3C16">
            <w:pPr>
              <w:rPr>
                <w:b/>
              </w:rPr>
            </w:pPr>
            <w:r>
              <w:rPr>
                <w:b/>
              </w:rPr>
              <w:t xml:space="preserve">Only </w:t>
            </w:r>
            <w:hyperlink r:id="rId7" w:history="1">
              <w:r w:rsidRPr="00D86901">
                <w:rPr>
                  <w:rStyle w:val="Hyperlink"/>
                  <w:b/>
                </w:rPr>
                <w:t>Critical Research</w:t>
              </w:r>
            </w:hyperlink>
            <w:r>
              <w:rPr>
                <w:b/>
              </w:rPr>
              <w:t xml:space="preserve"> performed in UCI facilities. </w:t>
            </w:r>
          </w:p>
          <w:p w14:paraId="5BFD566A" w14:textId="77777777" w:rsidR="007469EF" w:rsidRDefault="007469EF" w:rsidP="00AD3C16">
            <w:pPr>
              <w:rPr>
                <w:b/>
              </w:rPr>
            </w:pPr>
          </w:p>
          <w:p w14:paraId="20E90B6F" w14:textId="77777777" w:rsidR="007469EF" w:rsidRPr="00AD3C16" w:rsidRDefault="007469EF" w:rsidP="00AD3C16">
            <w:pPr>
              <w:pStyle w:val="ListParagraph"/>
              <w:numPr>
                <w:ilvl w:val="0"/>
                <w:numId w:val="3"/>
              </w:numPr>
              <w:rPr>
                <w:b/>
              </w:rPr>
            </w:pPr>
            <w:r>
              <w:t>Interventional treatment trials only</w:t>
            </w:r>
          </w:p>
          <w:p w14:paraId="27685C85" w14:textId="19272379" w:rsidR="007469EF" w:rsidRPr="00AD3C16" w:rsidRDefault="007469EF" w:rsidP="00AD3C16">
            <w:pPr>
              <w:pStyle w:val="ListParagraph"/>
              <w:numPr>
                <w:ilvl w:val="0"/>
                <w:numId w:val="3"/>
              </w:numPr>
              <w:rPr>
                <w:b/>
              </w:rPr>
            </w:pPr>
            <w:r w:rsidRPr="00AD3C16">
              <w:t>All research that can be done remotely should continue</w:t>
            </w:r>
            <w:r w:rsidR="003F5347">
              <w:t xml:space="preserve"> to be done remotely</w:t>
            </w:r>
          </w:p>
        </w:tc>
        <w:tc>
          <w:tcPr>
            <w:tcW w:w="5550" w:type="dxa"/>
            <w:shd w:val="clear" w:color="auto" w:fill="9BB3C2"/>
          </w:tcPr>
          <w:p w14:paraId="69B220D2" w14:textId="513AB180" w:rsidR="007469EF" w:rsidRDefault="007469EF" w:rsidP="00933A46">
            <w:pPr>
              <w:numPr>
                <w:ilvl w:val="0"/>
                <w:numId w:val="2"/>
              </w:numPr>
              <w:pBdr>
                <w:top w:val="nil"/>
                <w:left w:val="nil"/>
                <w:bottom w:val="nil"/>
                <w:right w:val="nil"/>
                <w:between w:val="nil"/>
              </w:pBdr>
              <w:spacing w:line="276" w:lineRule="auto"/>
            </w:pPr>
            <w:r>
              <w:t xml:space="preserve">Essential only: </w:t>
            </w:r>
            <w:r w:rsidRPr="00AD3C16">
              <w:t xml:space="preserve">direct interaction of CRCs with research patients will be limited to the fullest extent possible unless absolutely necessary for conducting critical research. </w:t>
            </w:r>
            <w:r w:rsidR="00463A14">
              <w:t xml:space="preserve"> </w:t>
            </w:r>
            <w:r w:rsidRPr="00AD3C16">
              <w:t>CRCs will not enter patient rooms or other patient care areas unless needed to provide or retrieve documents, supplies, biospecimens or other study related materials</w:t>
            </w:r>
            <w:r w:rsidR="00463A14">
              <w:t xml:space="preserve"> – and </w:t>
            </w:r>
            <w:r w:rsidR="002B21AC">
              <w:t xml:space="preserve">will </w:t>
            </w:r>
            <w:r w:rsidR="00463A14">
              <w:t xml:space="preserve">follow </w:t>
            </w:r>
            <w:r w:rsidR="002B21AC">
              <w:t xml:space="preserve">all </w:t>
            </w:r>
            <w:r w:rsidR="00463A14">
              <w:t>guidance about PPE and other precautions while doing so</w:t>
            </w:r>
            <w:r w:rsidRPr="00AD3C16">
              <w:t>.</w:t>
            </w:r>
          </w:p>
          <w:p w14:paraId="71A21591" w14:textId="77777777" w:rsidR="007469EF" w:rsidRDefault="007469EF" w:rsidP="00933A46">
            <w:pPr>
              <w:numPr>
                <w:ilvl w:val="0"/>
                <w:numId w:val="2"/>
              </w:numPr>
              <w:pBdr>
                <w:top w:val="nil"/>
                <w:left w:val="nil"/>
                <w:bottom w:val="nil"/>
                <w:right w:val="nil"/>
                <w:between w:val="nil"/>
              </w:pBdr>
              <w:spacing w:line="276" w:lineRule="auto"/>
            </w:pPr>
            <w:r>
              <w:t>All</w:t>
            </w:r>
            <w:r w:rsidRPr="00AD3C16">
              <w:t xml:space="preserve"> patients are taken through ambulatory screening measures per current UCI Health Policy (maintained on the UCI Health EIP SharePoint site).</w:t>
            </w:r>
          </w:p>
        </w:tc>
      </w:tr>
      <w:tr w:rsidR="007469EF" w14:paraId="326160E3" w14:textId="77777777" w:rsidTr="007469EF">
        <w:tc>
          <w:tcPr>
            <w:tcW w:w="930" w:type="dxa"/>
            <w:shd w:val="clear" w:color="auto" w:fill="9BB3C2"/>
            <w:vAlign w:val="center"/>
          </w:tcPr>
          <w:p w14:paraId="48B6CE19" w14:textId="77777777" w:rsidR="007469EF" w:rsidRDefault="007469EF" w:rsidP="00D84805">
            <w:pPr>
              <w:jc w:val="center"/>
              <w:rPr>
                <w:b/>
              </w:rPr>
            </w:pPr>
          </w:p>
        </w:tc>
        <w:tc>
          <w:tcPr>
            <w:tcW w:w="2542" w:type="dxa"/>
            <w:shd w:val="clear" w:color="auto" w:fill="9BB3C2"/>
          </w:tcPr>
          <w:p w14:paraId="280D79F0" w14:textId="77777777" w:rsidR="007469EF" w:rsidRDefault="007469EF" w:rsidP="00D84805">
            <w:pPr>
              <w:rPr>
                <w:i/>
              </w:rPr>
            </w:pPr>
            <w:r>
              <w:rPr>
                <w:i/>
              </w:rPr>
              <w:t>Preparations for next phase</w:t>
            </w:r>
          </w:p>
        </w:tc>
        <w:tc>
          <w:tcPr>
            <w:tcW w:w="2880" w:type="dxa"/>
            <w:shd w:val="clear" w:color="auto" w:fill="9BB3C2"/>
          </w:tcPr>
          <w:p w14:paraId="280BB266" w14:textId="77777777" w:rsidR="007469EF" w:rsidRDefault="007469EF" w:rsidP="00D84805">
            <w:pPr>
              <w:rPr>
                <w:i/>
              </w:rPr>
            </w:pPr>
          </w:p>
        </w:tc>
        <w:tc>
          <w:tcPr>
            <w:tcW w:w="5550" w:type="dxa"/>
            <w:shd w:val="clear" w:color="auto" w:fill="9BB3C2"/>
          </w:tcPr>
          <w:p w14:paraId="63C7AE19" w14:textId="77777777" w:rsidR="007469EF" w:rsidRDefault="007469EF" w:rsidP="00AD3C16">
            <w:pPr>
              <w:numPr>
                <w:ilvl w:val="0"/>
                <w:numId w:val="1"/>
              </w:numPr>
              <w:pBdr>
                <w:top w:val="nil"/>
                <w:left w:val="nil"/>
                <w:bottom w:val="nil"/>
                <w:right w:val="nil"/>
                <w:between w:val="nil"/>
              </w:pBdr>
              <w:spacing w:line="276" w:lineRule="auto"/>
              <w:ind w:left="450" w:hanging="270"/>
              <w:rPr>
                <w:i/>
              </w:rPr>
            </w:pPr>
            <w:r>
              <w:rPr>
                <w:i/>
              </w:rPr>
              <w:t>Necessary core facilities are staffed and operational</w:t>
            </w:r>
          </w:p>
          <w:p w14:paraId="0A78479D" w14:textId="77777777" w:rsidR="007469EF" w:rsidRDefault="007469EF">
            <w:pPr>
              <w:numPr>
                <w:ilvl w:val="0"/>
                <w:numId w:val="1"/>
              </w:numPr>
              <w:pBdr>
                <w:top w:val="nil"/>
                <w:left w:val="nil"/>
                <w:bottom w:val="nil"/>
                <w:right w:val="nil"/>
                <w:between w:val="nil"/>
              </w:pBdr>
              <w:spacing w:line="276" w:lineRule="auto"/>
              <w:ind w:left="450" w:hanging="270"/>
              <w:rPr>
                <w:i/>
              </w:rPr>
            </w:pPr>
            <w:r>
              <w:rPr>
                <w:i/>
              </w:rPr>
              <w:t>Physical distancing</w:t>
            </w:r>
          </w:p>
          <w:p w14:paraId="7E6ED403" w14:textId="53B85BC8" w:rsidR="007469EF" w:rsidRDefault="007469EF" w:rsidP="007469EF">
            <w:pPr>
              <w:numPr>
                <w:ilvl w:val="0"/>
                <w:numId w:val="1"/>
              </w:numPr>
              <w:pBdr>
                <w:top w:val="nil"/>
                <w:left w:val="nil"/>
                <w:bottom w:val="nil"/>
                <w:right w:val="nil"/>
                <w:between w:val="nil"/>
              </w:pBdr>
              <w:spacing w:line="276" w:lineRule="auto"/>
              <w:ind w:left="450" w:hanging="270"/>
              <w:rPr>
                <w:i/>
              </w:rPr>
            </w:pPr>
            <w:r>
              <w:rPr>
                <w:i/>
              </w:rPr>
              <w:t>Precautions, including face</w:t>
            </w:r>
            <w:r w:rsidR="002B21AC">
              <w:rPr>
                <w:i/>
              </w:rPr>
              <w:t xml:space="preserve"> mask or face</w:t>
            </w:r>
            <w:r>
              <w:rPr>
                <w:i/>
              </w:rPr>
              <w:t xml:space="preserve"> covering requirements, cleaning </w:t>
            </w:r>
            <w:r w:rsidR="00463A14">
              <w:rPr>
                <w:i/>
              </w:rPr>
              <w:t xml:space="preserve">and disinfecting </w:t>
            </w:r>
            <w:r>
              <w:rPr>
                <w:i/>
              </w:rPr>
              <w:t>measures understood and in place (See below for OLAC-specific notes)</w:t>
            </w:r>
          </w:p>
        </w:tc>
      </w:tr>
      <w:tr w:rsidR="007469EF" w14:paraId="1878F62D" w14:textId="77777777" w:rsidTr="007469EF">
        <w:tc>
          <w:tcPr>
            <w:tcW w:w="930" w:type="dxa"/>
            <w:shd w:val="clear" w:color="auto" w:fill="B3C6D1"/>
            <w:vAlign w:val="center"/>
          </w:tcPr>
          <w:p w14:paraId="5CCEB3D0" w14:textId="77777777" w:rsidR="007469EF" w:rsidRDefault="007469EF" w:rsidP="00D84805">
            <w:pPr>
              <w:jc w:val="center"/>
              <w:rPr>
                <w:b/>
              </w:rPr>
            </w:pPr>
            <w:r>
              <w:rPr>
                <w:b/>
              </w:rPr>
              <w:t>2</w:t>
            </w:r>
          </w:p>
        </w:tc>
        <w:tc>
          <w:tcPr>
            <w:tcW w:w="2542" w:type="dxa"/>
            <w:shd w:val="clear" w:color="auto" w:fill="B3C6D1"/>
          </w:tcPr>
          <w:p w14:paraId="00D51A1E" w14:textId="77777777" w:rsidR="007469EF" w:rsidRDefault="007469EF" w:rsidP="00D84805">
            <w:r>
              <w:t>Local COVID-19 hospitalizations flatten, then drop</w:t>
            </w:r>
          </w:p>
          <w:p w14:paraId="0A57A56D" w14:textId="77777777" w:rsidR="007469EF" w:rsidRDefault="007469EF" w:rsidP="00D84805">
            <w:r>
              <w:t>COVID-19 testing capacity increases</w:t>
            </w:r>
          </w:p>
          <w:p w14:paraId="5F7206BC" w14:textId="77777777" w:rsidR="007469EF" w:rsidRDefault="007469EF" w:rsidP="00D84805">
            <w:r>
              <w:t>PPE shortages still exist</w:t>
            </w:r>
          </w:p>
          <w:p w14:paraId="34795238" w14:textId="77777777" w:rsidR="007469EF" w:rsidRDefault="007469EF" w:rsidP="00D84805"/>
          <w:p w14:paraId="2D541080" w14:textId="33E37D33" w:rsidR="007469EF" w:rsidRDefault="007469EF" w:rsidP="00D84805">
            <w:r>
              <w:t>Public health authorities &amp; Governor relax restrictions on ‘essential workers’</w:t>
            </w:r>
            <w:r w:rsidR="00C10745">
              <w:t xml:space="preserve"> (if conflicting orders or requirements, </w:t>
            </w:r>
            <w:r w:rsidR="00C10745">
              <w:lastRenderedPageBreak/>
              <w:t>follow the most restrictive one)</w:t>
            </w:r>
          </w:p>
          <w:p w14:paraId="0D09D665" w14:textId="77777777" w:rsidR="007469EF" w:rsidRDefault="007469EF" w:rsidP="00D84805"/>
          <w:p w14:paraId="4D7296A4" w14:textId="5D1EFCFB" w:rsidR="007469EF" w:rsidRDefault="007469EF" w:rsidP="00D84805">
            <w:r>
              <w:t xml:space="preserve">Local schools </w:t>
            </w:r>
            <w:r w:rsidR="00C10745">
              <w:t xml:space="preserve"> (K – 12) </w:t>
            </w:r>
            <w:r>
              <w:t>still closed/ teaching remotely for rest of academic year</w:t>
            </w:r>
          </w:p>
          <w:p w14:paraId="4009E307" w14:textId="77777777" w:rsidR="007469EF" w:rsidRDefault="007469EF" w:rsidP="00D84805"/>
          <w:p w14:paraId="56574807" w14:textId="77777777" w:rsidR="007469EF" w:rsidRDefault="007469EF" w:rsidP="00D84805">
            <w:pPr>
              <w:rPr>
                <w:color w:val="0000FF"/>
              </w:rPr>
            </w:pPr>
          </w:p>
        </w:tc>
        <w:tc>
          <w:tcPr>
            <w:tcW w:w="2880" w:type="dxa"/>
            <w:shd w:val="clear" w:color="auto" w:fill="B3C6D1"/>
          </w:tcPr>
          <w:p w14:paraId="6D730F21" w14:textId="77777777" w:rsidR="007469EF" w:rsidRDefault="007469EF" w:rsidP="00933A46">
            <w:pPr>
              <w:pStyle w:val="ListParagraph"/>
              <w:numPr>
                <w:ilvl w:val="0"/>
                <w:numId w:val="3"/>
              </w:numPr>
            </w:pPr>
            <w:r>
              <w:lastRenderedPageBreak/>
              <w:t xml:space="preserve">Interventional treatment trials </w:t>
            </w:r>
          </w:p>
          <w:p w14:paraId="721855FA" w14:textId="6D1484AB" w:rsidR="007469EF" w:rsidRPr="00933A46" w:rsidRDefault="007469EF" w:rsidP="00933A46">
            <w:pPr>
              <w:pStyle w:val="ListParagraph"/>
              <w:numPr>
                <w:ilvl w:val="0"/>
                <w:numId w:val="3"/>
              </w:numPr>
            </w:pPr>
            <w:r>
              <w:t xml:space="preserve">Interventional supportive care, diagnostic, and prevention trials </w:t>
            </w:r>
          </w:p>
          <w:p w14:paraId="310F804F" w14:textId="5553047F" w:rsidR="007469EF" w:rsidRDefault="007469EF" w:rsidP="00933A46">
            <w:pPr>
              <w:pStyle w:val="ListParagraph"/>
              <w:numPr>
                <w:ilvl w:val="0"/>
                <w:numId w:val="3"/>
              </w:numPr>
            </w:pPr>
            <w:r>
              <w:t>Time-sensitive assessments of currently enrolled participants in longitudinal observational studies</w:t>
            </w:r>
          </w:p>
          <w:p w14:paraId="2AA754BA" w14:textId="35680A09" w:rsidR="007469EF" w:rsidRDefault="007469EF" w:rsidP="00933A46">
            <w:pPr>
              <w:pStyle w:val="ListParagraph"/>
              <w:numPr>
                <w:ilvl w:val="0"/>
                <w:numId w:val="3"/>
              </w:numPr>
            </w:pPr>
            <w:r w:rsidRPr="00AD3C16">
              <w:lastRenderedPageBreak/>
              <w:t xml:space="preserve">All research that can </w:t>
            </w:r>
            <w:proofErr w:type="gramStart"/>
            <w:r w:rsidRPr="00AD3C16">
              <w:t>be done</w:t>
            </w:r>
            <w:proofErr w:type="gramEnd"/>
            <w:r w:rsidRPr="00AD3C16">
              <w:t xml:space="preserve"> remotely should continue</w:t>
            </w:r>
            <w:r w:rsidR="003F5347">
              <w:t xml:space="preserve"> to be done remotely</w:t>
            </w:r>
          </w:p>
          <w:p w14:paraId="7355BD6E" w14:textId="67C58076" w:rsidR="004030E8" w:rsidRDefault="004030E8" w:rsidP="00933A46">
            <w:pPr>
              <w:pStyle w:val="ListParagraph"/>
              <w:numPr>
                <w:ilvl w:val="0"/>
                <w:numId w:val="3"/>
              </w:numPr>
            </w:pPr>
            <w:r>
              <w:t>Ancillary and correlative trials conducted in conjunction with a routine care/medically necessary visit</w:t>
            </w:r>
            <w:r>
              <w:t xml:space="preserve"> with study personnel adhering to all required/appropriate safety measures and precautions</w:t>
            </w:r>
          </w:p>
          <w:p w14:paraId="706A359D" w14:textId="77777777" w:rsidR="007469EF" w:rsidRDefault="007469EF" w:rsidP="00D84805">
            <w:pPr>
              <w:pBdr>
                <w:top w:val="nil"/>
                <w:left w:val="nil"/>
                <w:bottom w:val="nil"/>
                <w:right w:val="nil"/>
                <w:between w:val="nil"/>
              </w:pBdr>
            </w:pPr>
          </w:p>
          <w:p w14:paraId="3597C444" w14:textId="77777777" w:rsidR="007469EF" w:rsidRDefault="007469EF" w:rsidP="00D84805">
            <w:pPr>
              <w:pBdr>
                <w:top w:val="nil"/>
                <w:left w:val="nil"/>
                <w:bottom w:val="nil"/>
                <w:right w:val="nil"/>
                <w:between w:val="nil"/>
              </w:pBdr>
            </w:pPr>
          </w:p>
          <w:p w14:paraId="1A5144D7" w14:textId="77777777" w:rsidR="007469EF" w:rsidRDefault="007469EF" w:rsidP="00D84805">
            <w:pPr>
              <w:rPr>
                <w:b/>
                <w:i/>
                <w:color w:val="0000FF"/>
              </w:rPr>
            </w:pPr>
            <w:r>
              <w:rPr>
                <w:b/>
                <w:i/>
              </w:rPr>
              <w:t>Plans for sudden return to Phase 1 in place</w:t>
            </w:r>
          </w:p>
        </w:tc>
        <w:tc>
          <w:tcPr>
            <w:tcW w:w="5550" w:type="dxa"/>
            <w:shd w:val="clear" w:color="auto" w:fill="B3C6D1"/>
          </w:tcPr>
          <w:p w14:paraId="3ACAA14E" w14:textId="5C905575" w:rsidR="007469EF" w:rsidRDefault="007469EF" w:rsidP="00933A46">
            <w:pPr>
              <w:numPr>
                <w:ilvl w:val="0"/>
                <w:numId w:val="2"/>
              </w:numPr>
              <w:pBdr>
                <w:top w:val="nil"/>
                <w:left w:val="nil"/>
                <w:bottom w:val="nil"/>
                <w:right w:val="nil"/>
                <w:between w:val="nil"/>
              </w:pBdr>
              <w:spacing w:line="276" w:lineRule="auto"/>
            </w:pPr>
            <w:r>
              <w:lastRenderedPageBreak/>
              <w:t xml:space="preserve">Essential only: </w:t>
            </w:r>
            <w:r w:rsidRPr="00AD3C16">
              <w:t xml:space="preserve">direct interaction of CRCs with research patients will be limited to the fullest extent possible unless absolutely necessary for conducting critical research. </w:t>
            </w:r>
            <w:r w:rsidR="002B21AC">
              <w:t xml:space="preserve"> </w:t>
            </w:r>
            <w:r w:rsidRPr="00AD3C16">
              <w:t>CRCs will not enter patient rooms or other patient care areas unless needed to provide or retrieve documents, supplies, biospecimens or other study related materials</w:t>
            </w:r>
            <w:r w:rsidR="002B21AC">
              <w:t xml:space="preserve"> – and will follow all guidance about PPE and other precautions while doing so</w:t>
            </w:r>
            <w:r w:rsidRPr="00AD3C16">
              <w:t>.</w:t>
            </w:r>
          </w:p>
          <w:p w14:paraId="0A9B05D4" w14:textId="77777777" w:rsidR="007469EF" w:rsidRDefault="007469EF" w:rsidP="00933A46">
            <w:pPr>
              <w:numPr>
                <w:ilvl w:val="0"/>
                <w:numId w:val="2"/>
              </w:numPr>
              <w:pBdr>
                <w:top w:val="nil"/>
                <w:left w:val="nil"/>
                <w:bottom w:val="nil"/>
                <w:right w:val="nil"/>
                <w:between w:val="nil"/>
              </w:pBdr>
              <w:spacing w:line="276" w:lineRule="auto"/>
            </w:pPr>
            <w:r>
              <w:lastRenderedPageBreak/>
              <w:t>All</w:t>
            </w:r>
            <w:r w:rsidRPr="00AD3C16">
              <w:t xml:space="preserve"> patients are taken through ambulatory screening measures per current UCI Health Policy (maintained on the UCI Health EIP SharePoint site).</w:t>
            </w:r>
          </w:p>
        </w:tc>
      </w:tr>
      <w:tr w:rsidR="007469EF" w14:paraId="4B37721F" w14:textId="77777777" w:rsidTr="007469EF">
        <w:tc>
          <w:tcPr>
            <w:tcW w:w="930" w:type="dxa"/>
            <w:shd w:val="clear" w:color="auto" w:fill="B3C6D1"/>
            <w:vAlign w:val="center"/>
          </w:tcPr>
          <w:p w14:paraId="7388E3E7" w14:textId="77777777" w:rsidR="007469EF" w:rsidRDefault="007469EF" w:rsidP="00D84805">
            <w:pPr>
              <w:jc w:val="center"/>
              <w:rPr>
                <w:b/>
                <w:i/>
              </w:rPr>
            </w:pPr>
          </w:p>
        </w:tc>
        <w:tc>
          <w:tcPr>
            <w:tcW w:w="2542" w:type="dxa"/>
            <w:shd w:val="clear" w:color="auto" w:fill="B3C6D1"/>
          </w:tcPr>
          <w:p w14:paraId="659C00AA" w14:textId="77777777" w:rsidR="007469EF" w:rsidRDefault="007469EF" w:rsidP="00D84805">
            <w:pPr>
              <w:rPr>
                <w:i/>
              </w:rPr>
            </w:pPr>
            <w:r>
              <w:rPr>
                <w:i/>
              </w:rPr>
              <w:t>Preparations for next phase</w:t>
            </w:r>
          </w:p>
        </w:tc>
        <w:tc>
          <w:tcPr>
            <w:tcW w:w="2880" w:type="dxa"/>
            <w:shd w:val="clear" w:color="auto" w:fill="B3C6D1"/>
          </w:tcPr>
          <w:p w14:paraId="2CD25B64" w14:textId="77777777" w:rsidR="007469EF" w:rsidRDefault="007469EF" w:rsidP="00D84805">
            <w:pPr>
              <w:rPr>
                <w:i/>
              </w:rPr>
            </w:pPr>
          </w:p>
        </w:tc>
        <w:tc>
          <w:tcPr>
            <w:tcW w:w="5550" w:type="dxa"/>
            <w:shd w:val="clear" w:color="auto" w:fill="B3C6D1"/>
          </w:tcPr>
          <w:p w14:paraId="1D08D8CE" w14:textId="77777777" w:rsidR="007469EF" w:rsidRDefault="007469EF" w:rsidP="00AD3C16">
            <w:pPr>
              <w:numPr>
                <w:ilvl w:val="0"/>
                <w:numId w:val="1"/>
              </w:numPr>
              <w:pBdr>
                <w:top w:val="nil"/>
                <w:left w:val="nil"/>
                <w:bottom w:val="nil"/>
                <w:right w:val="nil"/>
                <w:between w:val="nil"/>
              </w:pBdr>
              <w:spacing w:line="276" w:lineRule="auto"/>
              <w:ind w:left="450" w:hanging="270"/>
              <w:rPr>
                <w:i/>
              </w:rPr>
            </w:pPr>
            <w:r>
              <w:rPr>
                <w:i/>
              </w:rPr>
              <w:t>Core campus functions are staffed and operational to handle increased load (OLAC, EH&amp;S, CLEB)</w:t>
            </w:r>
          </w:p>
          <w:p w14:paraId="777229A1" w14:textId="77777777" w:rsidR="007469EF" w:rsidRDefault="007469EF" w:rsidP="00AD3C16">
            <w:pPr>
              <w:numPr>
                <w:ilvl w:val="0"/>
                <w:numId w:val="1"/>
              </w:numPr>
              <w:pBdr>
                <w:top w:val="nil"/>
                <w:left w:val="nil"/>
                <w:bottom w:val="nil"/>
                <w:right w:val="nil"/>
                <w:between w:val="nil"/>
              </w:pBdr>
              <w:spacing w:line="276" w:lineRule="auto"/>
              <w:ind w:left="450" w:hanging="270"/>
              <w:rPr>
                <w:i/>
              </w:rPr>
            </w:pPr>
            <w:r>
              <w:rPr>
                <w:i/>
              </w:rPr>
              <w:t>More core facilities are staffed and operational</w:t>
            </w:r>
          </w:p>
          <w:p w14:paraId="71B3FAAC" w14:textId="77777777" w:rsidR="007469EF" w:rsidRDefault="007469EF" w:rsidP="00AD3C16">
            <w:pPr>
              <w:numPr>
                <w:ilvl w:val="0"/>
                <w:numId w:val="1"/>
              </w:numPr>
              <w:pBdr>
                <w:top w:val="nil"/>
                <w:left w:val="nil"/>
                <w:bottom w:val="nil"/>
                <w:right w:val="nil"/>
                <w:between w:val="nil"/>
              </w:pBdr>
              <w:spacing w:line="276" w:lineRule="auto"/>
              <w:ind w:left="450" w:hanging="270"/>
              <w:rPr>
                <w:rFonts w:ascii="Arial" w:eastAsia="Arial" w:hAnsi="Arial" w:cs="Arial"/>
                <w:i/>
              </w:rPr>
            </w:pPr>
            <w:r>
              <w:rPr>
                <w:i/>
              </w:rPr>
              <w:t xml:space="preserve">Labs are able to purchase necessary supplies </w:t>
            </w:r>
          </w:p>
          <w:p w14:paraId="6CE9A0DD" w14:textId="2155B208" w:rsidR="00C10745" w:rsidRDefault="002B21AC" w:rsidP="00C10745">
            <w:pPr>
              <w:numPr>
                <w:ilvl w:val="0"/>
                <w:numId w:val="1"/>
              </w:numPr>
              <w:pBdr>
                <w:top w:val="nil"/>
                <w:left w:val="nil"/>
                <w:bottom w:val="nil"/>
                <w:right w:val="nil"/>
                <w:between w:val="nil"/>
              </w:pBdr>
              <w:spacing w:line="276" w:lineRule="auto"/>
              <w:ind w:left="450" w:hanging="270"/>
              <w:rPr>
                <w:i/>
              </w:rPr>
            </w:pPr>
            <w:r>
              <w:rPr>
                <w:i/>
              </w:rPr>
              <w:t>Physica</w:t>
            </w:r>
            <w:r w:rsidR="007469EF">
              <w:rPr>
                <w:i/>
              </w:rPr>
              <w:t>l distancing</w:t>
            </w:r>
          </w:p>
          <w:p w14:paraId="20A49BFC" w14:textId="276468D6" w:rsidR="007469EF" w:rsidRDefault="00C10745" w:rsidP="00C10745">
            <w:pPr>
              <w:numPr>
                <w:ilvl w:val="0"/>
                <w:numId w:val="1"/>
              </w:numPr>
              <w:pBdr>
                <w:top w:val="nil"/>
                <w:left w:val="nil"/>
                <w:bottom w:val="nil"/>
                <w:right w:val="nil"/>
                <w:between w:val="nil"/>
              </w:pBdr>
              <w:spacing w:line="276" w:lineRule="auto"/>
              <w:ind w:left="450" w:hanging="270"/>
              <w:rPr>
                <w:i/>
              </w:rPr>
            </w:pPr>
            <w:r>
              <w:rPr>
                <w:i/>
              </w:rPr>
              <w:t xml:space="preserve">Precautions, including </w:t>
            </w:r>
            <w:r w:rsidR="007469EF">
              <w:rPr>
                <w:i/>
              </w:rPr>
              <w:t>face mask</w:t>
            </w:r>
            <w:r w:rsidR="002B21AC">
              <w:rPr>
                <w:i/>
              </w:rPr>
              <w:t xml:space="preserve"> or face covering</w:t>
            </w:r>
            <w:r>
              <w:rPr>
                <w:i/>
              </w:rPr>
              <w:t xml:space="preserve"> requirements</w:t>
            </w:r>
            <w:r w:rsidR="007469EF">
              <w:rPr>
                <w:i/>
              </w:rPr>
              <w:t xml:space="preserve">, cleaning </w:t>
            </w:r>
            <w:r>
              <w:rPr>
                <w:i/>
              </w:rPr>
              <w:t xml:space="preserve">and disinfecting </w:t>
            </w:r>
            <w:r w:rsidR="007469EF">
              <w:rPr>
                <w:i/>
              </w:rPr>
              <w:t>measures understood and in place</w:t>
            </w:r>
            <w:r>
              <w:rPr>
                <w:i/>
              </w:rPr>
              <w:t xml:space="preserve"> (See below for OLAC-specific notes)</w:t>
            </w:r>
          </w:p>
        </w:tc>
      </w:tr>
      <w:tr w:rsidR="007469EF" w14:paraId="04D73DDB" w14:textId="77777777" w:rsidTr="007469EF">
        <w:tc>
          <w:tcPr>
            <w:tcW w:w="930" w:type="dxa"/>
            <w:shd w:val="clear" w:color="auto" w:fill="CCD8E0"/>
            <w:vAlign w:val="center"/>
          </w:tcPr>
          <w:p w14:paraId="2921E9DA" w14:textId="77777777" w:rsidR="007469EF" w:rsidRDefault="007469EF" w:rsidP="00D84805">
            <w:pPr>
              <w:jc w:val="center"/>
              <w:rPr>
                <w:b/>
              </w:rPr>
            </w:pPr>
            <w:r>
              <w:rPr>
                <w:b/>
              </w:rPr>
              <w:lastRenderedPageBreak/>
              <w:t>3</w:t>
            </w:r>
          </w:p>
        </w:tc>
        <w:tc>
          <w:tcPr>
            <w:tcW w:w="2542" w:type="dxa"/>
            <w:shd w:val="clear" w:color="auto" w:fill="CCD8E0"/>
          </w:tcPr>
          <w:p w14:paraId="15151AD4" w14:textId="77777777" w:rsidR="007469EF" w:rsidRDefault="007469EF" w:rsidP="00D84805">
            <w:pPr>
              <w:pBdr>
                <w:top w:val="nil"/>
                <w:left w:val="nil"/>
                <w:bottom w:val="nil"/>
                <w:right w:val="nil"/>
                <w:between w:val="nil"/>
              </w:pBdr>
            </w:pPr>
            <w:r>
              <w:t>Local COVID-19 hospitalizations continue to decrease</w:t>
            </w:r>
          </w:p>
          <w:p w14:paraId="65B2E731" w14:textId="77777777" w:rsidR="007469EF" w:rsidRDefault="007469EF" w:rsidP="00D84805">
            <w:pPr>
              <w:pBdr>
                <w:top w:val="nil"/>
                <w:left w:val="nil"/>
                <w:bottom w:val="nil"/>
                <w:right w:val="nil"/>
                <w:between w:val="nil"/>
              </w:pBdr>
            </w:pPr>
            <w:r>
              <w:t>COVID-19 testing capacity near maximum of needed capacity</w:t>
            </w:r>
          </w:p>
          <w:p w14:paraId="1B5C3B23" w14:textId="77777777" w:rsidR="007469EF" w:rsidRDefault="007469EF" w:rsidP="00D84805">
            <w:pPr>
              <w:pBdr>
                <w:top w:val="nil"/>
                <w:left w:val="nil"/>
                <w:bottom w:val="nil"/>
                <w:right w:val="nil"/>
                <w:between w:val="nil"/>
              </w:pBdr>
            </w:pPr>
            <w:r>
              <w:t>PPE more widely available</w:t>
            </w:r>
          </w:p>
          <w:p w14:paraId="3C557C9D" w14:textId="77777777" w:rsidR="007469EF" w:rsidRDefault="007469EF" w:rsidP="00D84805">
            <w:pPr>
              <w:pBdr>
                <w:top w:val="nil"/>
                <w:left w:val="nil"/>
                <w:bottom w:val="nil"/>
                <w:right w:val="nil"/>
                <w:between w:val="nil"/>
              </w:pBdr>
            </w:pPr>
          </w:p>
          <w:p w14:paraId="369A7724" w14:textId="3EDF0730" w:rsidR="007469EF" w:rsidRDefault="005374F8" w:rsidP="00D84805">
            <w:r>
              <w:t>Public health authorities further relax</w:t>
            </w:r>
            <w:r w:rsidR="007469EF">
              <w:t xml:space="preserve"> restrictions - standards for return to </w:t>
            </w:r>
            <w:r>
              <w:t>pre-pandemic conditions</w:t>
            </w:r>
            <w:r w:rsidR="007469EF">
              <w:t xml:space="preserve"> </w:t>
            </w:r>
            <w:r>
              <w:t>(if conflicting orders, follow most restrictive one)</w:t>
            </w:r>
          </w:p>
          <w:p w14:paraId="5ED96D54" w14:textId="77777777" w:rsidR="007469EF" w:rsidRDefault="007469EF" w:rsidP="00D84805">
            <w:pPr>
              <w:pBdr>
                <w:top w:val="nil"/>
                <w:left w:val="nil"/>
                <w:bottom w:val="nil"/>
                <w:right w:val="nil"/>
                <w:between w:val="nil"/>
              </w:pBdr>
            </w:pPr>
          </w:p>
          <w:p w14:paraId="564413C5" w14:textId="77777777" w:rsidR="007469EF" w:rsidRDefault="007469EF" w:rsidP="00D84805">
            <w:pPr>
              <w:pBdr>
                <w:top w:val="nil"/>
                <w:left w:val="nil"/>
                <w:bottom w:val="nil"/>
                <w:right w:val="nil"/>
                <w:between w:val="nil"/>
              </w:pBdr>
            </w:pPr>
          </w:p>
          <w:p w14:paraId="0CB747C2" w14:textId="77777777" w:rsidR="007469EF" w:rsidRDefault="007469EF" w:rsidP="00D84805">
            <w:pPr>
              <w:pBdr>
                <w:top w:val="nil"/>
                <w:left w:val="nil"/>
                <w:bottom w:val="nil"/>
                <w:right w:val="nil"/>
                <w:between w:val="nil"/>
              </w:pBdr>
            </w:pPr>
          </w:p>
        </w:tc>
        <w:tc>
          <w:tcPr>
            <w:tcW w:w="2880" w:type="dxa"/>
            <w:shd w:val="clear" w:color="auto" w:fill="CCD8E0"/>
          </w:tcPr>
          <w:p w14:paraId="6E48931F" w14:textId="77777777" w:rsidR="007469EF" w:rsidRDefault="007469EF" w:rsidP="00412D5B">
            <w:pPr>
              <w:pStyle w:val="ListParagraph"/>
              <w:numPr>
                <w:ilvl w:val="0"/>
                <w:numId w:val="3"/>
              </w:numPr>
            </w:pPr>
            <w:r>
              <w:t xml:space="preserve">Interventional treatment trials </w:t>
            </w:r>
          </w:p>
          <w:p w14:paraId="03FBD513" w14:textId="77777777" w:rsidR="007469EF" w:rsidRPr="00933A46" w:rsidRDefault="007469EF" w:rsidP="004F15B3">
            <w:pPr>
              <w:pStyle w:val="ListParagraph"/>
              <w:numPr>
                <w:ilvl w:val="0"/>
                <w:numId w:val="3"/>
              </w:numPr>
            </w:pPr>
            <w:r>
              <w:t xml:space="preserve">Interventional supportive care, diagnostic, and prevention trials </w:t>
            </w:r>
          </w:p>
          <w:p w14:paraId="67D87F5B" w14:textId="270A0D55" w:rsidR="007469EF" w:rsidRPr="00933A46" w:rsidRDefault="007469EF" w:rsidP="00412D5B">
            <w:pPr>
              <w:pStyle w:val="ListParagraph"/>
              <w:numPr>
                <w:ilvl w:val="0"/>
                <w:numId w:val="3"/>
              </w:numPr>
            </w:pPr>
            <w:r>
              <w:t xml:space="preserve">Ancillary and </w:t>
            </w:r>
            <w:r w:rsidR="003F5347">
              <w:t>c</w:t>
            </w:r>
            <w:r>
              <w:t xml:space="preserve">orrelative trials that can be conducted in conjunction with a routine care/medically necessary visit and </w:t>
            </w:r>
            <w:r w:rsidR="003F5347">
              <w:t>physical</w:t>
            </w:r>
            <w:r>
              <w:t xml:space="preserve"> distancing can be maintained</w:t>
            </w:r>
          </w:p>
          <w:p w14:paraId="62CCE852" w14:textId="70CB032F" w:rsidR="007469EF" w:rsidRDefault="007469EF" w:rsidP="00B61FFE">
            <w:pPr>
              <w:pStyle w:val="ListParagraph"/>
              <w:numPr>
                <w:ilvl w:val="0"/>
                <w:numId w:val="3"/>
              </w:numPr>
            </w:pPr>
            <w:r>
              <w:t>Time-sensitive assessments of new and currently enrolled participants in longitudinal observational studies</w:t>
            </w:r>
          </w:p>
          <w:p w14:paraId="779AA630" w14:textId="046C1BE0" w:rsidR="007469EF" w:rsidRDefault="007469EF" w:rsidP="00412D5B">
            <w:pPr>
              <w:pStyle w:val="ListParagraph"/>
              <w:numPr>
                <w:ilvl w:val="0"/>
                <w:numId w:val="3"/>
              </w:numPr>
            </w:pPr>
            <w:r w:rsidRPr="00AD3C16">
              <w:t>All research that can be done remotely should continue</w:t>
            </w:r>
            <w:r w:rsidR="003F5347">
              <w:t xml:space="preserve"> to be done remotely</w:t>
            </w:r>
          </w:p>
          <w:p w14:paraId="02E6815E" w14:textId="77777777" w:rsidR="007469EF" w:rsidRDefault="007469EF" w:rsidP="00D84805">
            <w:pPr>
              <w:rPr>
                <w:b/>
              </w:rPr>
            </w:pPr>
          </w:p>
        </w:tc>
        <w:tc>
          <w:tcPr>
            <w:tcW w:w="5550" w:type="dxa"/>
            <w:shd w:val="clear" w:color="auto" w:fill="CCD8E0"/>
          </w:tcPr>
          <w:p w14:paraId="5FFDA56C" w14:textId="77777777" w:rsidR="007469EF" w:rsidRDefault="007469EF" w:rsidP="00412D5B">
            <w:pPr>
              <w:numPr>
                <w:ilvl w:val="0"/>
                <w:numId w:val="2"/>
              </w:numPr>
              <w:pBdr>
                <w:top w:val="nil"/>
                <w:left w:val="nil"/>
                <w:bottom w:val="nil"/>
                <w:right w:val="nil"/>
                <w:between w:val="nil"/>
              </w:pBdr>
              <w:spacing w:line="276" w:lineRule="auto"/>
            </w:pPr>
            <w:r>
              <w:t>D</w:t>
            </w:r>
            <w:r w:rsidRPr="00AD3C16">
              <w:t xml:space="preserve">irect interaction of CRCs with research patients will be limited to </w:t>
            </w:r>
            <w:r>
              <w:t>maintain social distancing standards and only when</w:t>
            </w:r>
            <w:r w:rsidRPr="00AD3C16">
              <w:t xml:space="preserve"> n</w:t>
            </w:r>
            <w:r>
              <w:t>ecessary for conducting</w:t>
            </w:r>
            <w:r w:rsidRPr="00AD3C16">
              <w:t xml:space="preserve"> research. CRCs will not enter patient rooms or other patient care areas unless needed to </w:t>
            </w:r>
            <w:r>
              <w:t xml:space="preserve">speak with patients and/or clinic staff, </w:t>
            </w:r>
            <w:r w:rsidRPr="00AD3C16">
              <w:t>provide or retrieve documents, supplies, biospecimens or other study related materials.</w:t>
            </w:r>
          </w:p>
          <w:p w14:paraId="20C01BDF" w14:textId="77777777" w:rsidR="007469EF" w:rsidRPr="00412D5B" w:rsidRDefault="007469EF" w:rsidP="00412D5B">
            <w:pPr>
              <w:numPr>
                <w:ilvl w:val="0"/>
                <w:numId w:val="2"/>
              </w:numPr>
              <w:pBdr>
                <w:top w:val="nil"/>
                <w:left w:val="nil"/>
                <w:bottom w:val="nil"/>
                <w:right w:val="nil"/>
                <w:between w:val="nil"/>
              </w:pBdr>
              <w:spacing w:line="276" w:lineRule="auto"/>
              <w:rPr>
                <w:rFonts w:ascii="Arial" w:eastAsia="Arial" w:hAnsi="Arial" w:cs="Arial"/>
              </w:rPr>
            </w:pPr>
            <w:r>
              <w:t>All</w:t>
            </w:r>
            <w:r w:rsidRPr="00AD3C16">
              <w:t xml:space="preserve"> patients are taken through ambulatory screening measures per current UCI Health Policy (maintained on the UCI Health EIP SharePoint site).</w:t>
            </w:r>
          </w:p>
          <w:p w14:paraId="04F9F941" w14:textId="77777777" w:rsidR="007469EF" w:rsidRPr="00412D5B" w:rsidRDefault="007469EF" w:rsidP="00412D5B">
            <w:pPr>
              <w:numPr>
                <w:ilvl w:val="0"/>
                <w:numId w:val="2"/>
              </w:numPr>
              <w:pBdr>
                <w:top w:val="nil"/>
                <w:left w:val="nil"/>
                <w:bottom w:val="nil"/>
                <w:right w:val="nil"/>
                <w:between w:val="nil"/>
              </w:pBdr>
              <w:spacing w:line="276" w:lineRule="auto"/>
              <w:ind w:left="450"/>
              <w:rPr>
                <w:rFonts w:ascii="Arial" w:eastAsia="Arial" w:hAnsi="Arial" w:cs="Arial"/>
              </w:rPr>
            </w:pPr>
            <w:r>
              <w:t xml:space="preserve">Non-essential staff will be allowed access to offices 1-3 days/week to allow for psychological relief and family harmony and return to more normal business operations. Must maintain social distancing and max occupancy per building. </w:t>
            </w:r>
          </w:p>
        </w:tc>
      </w:tr>
      <w:tr w:rsidR="007469EF" w14:paraId="3EF4091F" w14:textId="77777777" w:rsidTr="007469EF">
        <w:trPr>
          <w:trHeight w:val="4440"/>
        </w:trPr>
        <w:tc>
          <w:tcPr>
            <w:tcW w:w="930" w:type="dxa"/>
            <w:shd w:val="clear" w:color="auto" w:fill="E6ECEF"/>
            <w:vAlign w:val="center"/>
          </w:tcPr>
          <w:p w14:paraId="506CB6E0" w14:textId="51E8A978" w:rsidR="007469EF" w:rsidRDefault="007469EF" w:rsidP="00A8057D">
            <w:pPr>
              <w:jc w:val="center"/>
              <w:rPr>
                <w:b/>
              </w:rPr>
            </w:pPr>
            <w:r>
              <w:rPr>
                <w:b/>
              </w:rPr>
              <w:lastRenderedPageBreak/>
              <w:t xml:space="preserve">4 </w:t>
            </w:r>
          </w:p>
        </w:tc>
        <w:tc>
          <w:tcPr>
            <w:tcW w:w="2542" w:type="dxa"/>
            <w:shd w:val="clear" w:color="auto" w:fill="E6ECEF"/>
          </w:tcPr>
          <w:p w14:paraId="75B091AE" w14:textId="77777777" w:rsidR="007469EF" w:rsidRDefault="007469EF" w:rsidP="00A8057D">
            <w:pPr>
              <w:pBdr>
                <w:top w:val="nil"/>
                <w:left w:val="nil"/>
                <w:bottom w:val="nil"/>
                <w:right w:val="nil"/>
                <w:between w:val="nil"/>
              </w:pBdr>
            </w:pPr>
            <w:r>
              <w:t>New cases of COVID-19 are low</w:t>
            </w:r>
          </w:p>
          <w:p w14:paraId="11D1A60B" w14:textId="77777777" w:rsidR="007469EF" w:rsidRDefault="007469EF" w:rsidP="00A8057D">
            <w:pPr>
              <w:pBdr>
                <w:top w:val="nil"/>
                <w:left w:val="nil"/>
                <w:bottom w:val="nil"/>
                <w:right w:val="nil"/>
                <w:between w:val="nil"/>
              </w:pBdr>
            </w:pPr>
            <w:r>
              <w:t>COVID-19 testing is at maximum needed capacity</w:t>
            </w:r>
          </w:p>
          <w:p w14:paraId="32DBA1C7" w14:textId="47AE3B7D" w:rsidR="007469EF" w:rsidRDefault="007469EF" w:rsidP="00A8057D">
            <w:pPr>
              <w:pBdr>
                <w:top w:val="nil"/>
                <w:left w:val="nil"/>
                <w:bottom w:val="nil"/>
                <w:right w:val="nil"/>
                <w:between w:val="nil"/>
              </w:pBdr>
            </w:pPr>
            <w:r>
              <w:t>PPE</w:t>
            </w:r>
            <w:r w:rsidR="007F218A">
              <w:t xml:space="preserve"> </w:t>
            </w:r>
            <w:r w:rsidR="00C10745">
              <w:t>readily available</w:t>
            </w:r>
            <w:r w:rsidR="007F218A">
              <w:t xml:space="preserve"> and supported by a stable supply chain</w:t>
            </w:r>
          </w:p>
          <w:p w14:paraId="2EDA2876" w14:textId="77777777" w:rsidR="007469EF" w:rsidRDefault="007469EF" w:rsidP="00A8057D">
            <w:pPr>
              <w:pBdr>
                <w:top w:val="nil"/>
                <w:left w:val="nil"/>
                <w:bottom w:val="nil"/>
                <w:right w:val="nil"/>
                <w:between w:val="nil"/>
              </w:pBdr>
            </w:pPr>
          </w:p>
          <w:p w14:paraId="024EF031" w14:textId="4507F373" w:rsidR="007469EF" w:rsidRDefault="003F5347" w:rsidP="00A8057D">
            <w:r>
              <w:t>Public health authorities f</w:t>
            </w:r>
            <w:r w:rsidR="007469EF">
              <w:t xml:space="preserve">urther relax restrictions - standards for activity based on ability to </w:t>
            </w:r>
            <w:r>
              <w:t>physically</w:t>
            </w:r>
            <w:r w:rsidR="007469EF">
              <w:t xml:space="preserve"> distance</w:t>
            </w:r>
            <w:r>
              <w:t xml:space="preserve"> (if conflicting orders, follow most restrictive one)</w:t>
            </w:r>
          </w:p>
          <w:p w14:paraId="2961398E" w14:textId="77777777" w:rsidR="007469EF" w:rsidRDefault="007469EF" w:rsidP="00A8057D"/>
          <w:p w14:paraId="11E9C772" w14:textId="5D135D4A" w:rsidR="007469EF" w:rsidRDefault="007469EF" w:rsidP="00A8057D">
            <w:r>
              <w:t>Childcare options available for parents</w:t>
            </w:r>
            <w:r w:rsidR="003F5347">
              <w:t>/guardians</w:t>
            </w:r>
          </w:p>
          <w:p w14:paraId="50951623" w14:textId="77777777" w:rsidR="007469EF" w:rsidRDefault="007469EF" w:rsidP="00A8057D">
            <w:pPr>
              <w:pBdr>
                <w:top w:val="nil"/>
                <w:left w:val="nil"/>
                <w:bottom w:val="nil"/>
                <w:right w:val="nil"/>
                <w:between w:val="nil"/>
              </w:pBdr>
            </w:pPr>
          </w:p>
          <w:p w14:paraId="027F1FA0" w14:textId="77777777" w:rsidR="007469EF" w:rsidRDefault="007469EF" w:rsidP="00A8057D">
            <w:pPr>
              <w:pBdr>
                <w:top w:val="nil"/>
                <w:left w:val="nil"/>
                <w:bottom w:val="nil"/>
                <w:right w:val="nil"/>
                <w:between w:val="nil"/>
              </w:pBdr>
            </w:pPr>
          </w:p>
        </w:tc>
        <w:tc>
          <w:tcPr>
            <w:tcW w:w="2880" w:type="dxa"/>
            <w:shd w:val="clear" w:color="auto" w:fill="E6ECEF"/>
          </w:tcPr>
          <w:p w14:paraId="61ECE79C" w14:textId="77777777" w:rsidR="007469EF" w:rsidRDefault="007469EF" w:rsidP="00A8057D">
            <w:pPr>
              <w:pStyle w:val="ListParagraph"/>
              <w:numPr>
                <w:ilvl w:val="0"/>
                <w:numId w:val="3"/>
              </w:numPr>
            </w:pPr>
            <w:r>
              <w:t xml:space="preserve">Interventional treatment trials </w:t>
            </w:r>
          </w:p>
          <w:p w14:paraId="2E372700" w14:textId="77777777" w:rsidR="007469EF" w:rsidRPr="00933A46" w:rsidRDefault="007469EF" w:rsidP="004F15B3">
            <w:pPr>
              <w:pStyle w:val="ListParagraph"/>
              <w:numPr>
                <w:ilvl w:val="0"/>
                <w:numId w:val="3"/>
              </w:numPr>
            </w:pPr>
            <w:r>
              <w:t xml:space="preserve">Interventional supportive care, diagnostic, and prevention trials </w:t>
            </w:r>
          </w:p>
          <w:p w14:paraId="14DFE8E5" w14:textId="45C4A3F2" w:rsidR="007469EF" w:rsidRDefault="007469EF" w:rsidP="004F15B3">
            <w:pPr>
              <w:pStyle w:val="ListParagraph"/>
              <w:numPr>
                <w:ilvl w:val="0"/>
                <w:numId w:val="3"/>
              </w:numPr>
            </w:pPr>
            <w:r>
              <w:t xml:space="preserve">Ancillary and </w:t>
            </w:r>
            <w:r w:rsidR="003F5347">
              <w:t>c</w:t>
            </w:r>
            <w:r>
              <w:t xml:space="preserve">orrelative trials that can be conducted in conjunction with a routine care/medically necessary visit and </w:t>
            </w:r>
            <w:r w:rsidR="003F5347">
              <w:t>physical</w:t>
            </w:r>
            <w:r>
              <w:t xml:space="preserve"> distancing can be maintained</w:t>
            </w:r>
          </w:p>
          <w:p w14:paraId="477E9300" w14:textId="60A17922" w:rsidR="007469EF" w:rsidRDefault="007469EF" w:rsidP="00A638DF">
            <w:pPr>
              <w:pStyle w:val="ListParagraph"/>
              <w:numPr>
                <w:ilvl w:val="0"/>
                <w:numId w:val="3"/>
              </w:numPr>
            </w:pPr>
            <w:r>
              <w:t>Time-sensitive assessments of new and currently enrolled participants in longitudinal observational studies</w:t>
            </w:r>
          </w:p>
          <w:p w14:paraId="3781DB7A" w14:textId="3D979BDE" w:rsidR="007469EF" w:rsidRPr="00933A46" w:rsidRDefault="007469EF" w:rsidP="004F15B3">
            <w:pPr>
              <w:pStyle w:val="ListParagraph"/>
              <w:numPr>
                <w:ilvl w:val="0"/>
                <w:numId w:val="3"/>
              </w:numPr>
            </w:pPr>
            <w:r>
              <w:t>Cross-sectional or routine observational studies</w:t>
            </w:r>
          </w:p>
          <w:p w14:paraId="5A611E92" w14:textId="19F1E8FB" w:rsidR="007469EF" w:rsidRDefault="007469EF" w:rsidP="00A8057D">
            <w:pPr>
              <w:pStyle w:val="ListParagraph"/>
              <w:numPr>
                <w:ilvl w:val="0"/>
                <w:numId w:val="3"/>
              </w:numPr>
            </w:pPr>
            <w:r w:rsidRPr="00AD3C16">
              <w:t>All research that can be done remotely should continue</w:t>
            </w:r>
            <w:r w:rsidR="003F5347">
              <w:t xml:space="preserve"> to be done remotely</w:t>
            </w:r>
          </w:p>
          <w:p w14:paraId="5ADEBAA7" w14:textId="77777777" w:rsidR="007469EF" w:rsidRDefault="007469EF" w:rsidP="00A8057D">
            <w:pPr>
              <w:rPr>
                <w:b/>
                <w:strike/>
              </w:rPr>
            </w:pPr>
          </w:p>
        </w:tc>
        <w:tc>
          <w:tcPr>
            <w:tcW w:w="5550" w:type="dxa"/>
            <w:shd w:val="clear" w:color="auto" w:fill="E6ECEF"/>
          </w:tcPr>
          <w:p w14:paraId="2DAB7CEC" w14:textId="55CE1003" w:rsidR="007469EF" w:rsidRDefault="007469EF" w:rsidP="00A8057D">
            <w:pPr>
              <w:numPr>
                <w:ilvl w:val="0"/>
                <w:numId w:val="2"/>
              </w:numPr>
              <w:pBdr>
                <w:top w:val="nil"/>
                <w:left w:val="nil"/>
                <w:bottom w:val="nil"/>
                <w:right w:val="nil"/>
                <w:between w:val="nil"/>
              </w:pBdr>
              <w:spacing w:line="276" w:lineRule="auto"/>
            </w:pPr>
            <w:r>
              <w:t>D</w:t>
            </w:r>
            <w:r w:rsidRPr="00AD3C16">
              <w:t xml:space="preserve">irect interaction of CRCs with research patients will be limited to </w:t>
            </w:r>
            <w:r>
              <w:t xml:space="preserve">maintain </w:t>
            </w:r>
            <w:r w:rsidR="003F5347">
              <w:t>physical</w:t>
            </w:r>
            <w:r>
              <w:t xml:space="preserve"> distancing standards and only when</w:t>
            </w:r>
            <w:r w:rsidRPr="00AD3C16">
              <w:t xml:space="preserve"> n</w:t>
            </w:r>
            <w:r>
              <w:t>ecessary for conducting</w:t>
            </w:r>
            <w:r w:rsidRPr="00AD3C16">
              <w:t xml:space="preserve"> research. </w:t>
            </w:r>
          </w:p>
          <w:p w14:paraId="26E444ED" w14:textId="77777777" w:rsidR="007469EF" w:rsidRPr="00412D5B" w:rsidRDefault="007469EF" w:rsidP="00A8057D">
            <w:pPr>
              <w:numPr>
                <w:ilvl w:val="0"/>
                <w:numId w:val="2"/>
              </w:numPr>
              <w:pBdr>
                <w:top w:val="nil"/>
                <w:left w:val="nil"/>
                <w:bottom w:val="nil"/>
                <w:right w:val="nil"/>
                <w:between w:val="nil"/>
              </w:pBdr>
              <w:spacing w:line="276" w:lineRule="auto"/>
              <w:rPr>
                <w:rFonts w:ascii="Arial" w:eastAsia="Arial" w:hAnsi="Arial" w:cs="Arial"/>
              </w:rPr>
            </w:pPr>
            <w:r>
              <w:t>All</w:t>
            </w:r>
            <w:r w:rsidRPr="00AD3C16">
              <w:t xml:space="preserve"> patients are taken through ambulatory screening measures per current UCI Health Policy (maintained on the UCI Health EIP SharePoint site).</w:t>
            </w:r>
          </w:p>
          <w:p w14:paraId="1E34EDC0" w14:textId="57C83510" w:rsidR="007469EF" w:rsidRPr="00412D5B" w:rsidRDefault="007469EF" w:rsidP="00A8057D">
            <w:pPr>
              <w:numPr>
                <w:ilvl w:val="0"/>
                <w:numId w:val="2"/>
              </w:numPr>
              <w:pBdr>
                <w:top w:val="nil"/>
                <w:left w:val="nil"/>
                <w:bottom w:val="nil"/>
                <w:right w:val="nil"/>
                <w:between w:val="nil"/>
              </w:pBdr>
              <w:spacing w:line="276" w:lineRule="auto"/>
              <w:rPr>
                <w:rFonts w:ascii="Arial" w:eastAsia="Arial" w:hAnsi="Arial" w:cs="Arial"/>
              </w:rPr>
            </w:pPr>
            <w:r>
              <w:t xml:space="preserve">Non-essential staff will be allowed access to offices 1-3 days/week to allow for psychological relief and family harmony and return to more </w:t>
            </w:r>
            <w:r w:rsidR="003F5347">
              <w:t>pre-pandemic-typical</w:t>
            </w:r>
            <w:r>
              <w:t xml:space="preserve"> business operations. </w:t>
            </w:r>
            <w:r w:rsidR="003F5347">
              <w:t xml:space="preserve"> </w:t>
            </w:r>
            <w:r>
              <w:t xml:space="preserve">Must maintain </w:t>
            </w:r>
            <w:r w:rsidR="003F5347">
              <w:t>physical</w:t>
            </w:r>
            <w:r>
              <w:t xml:space="preserve"> distancing and </w:t>
            </w:r>
            <w:r w:rsidR="007F218A">
              <w:t xml:space="preserve">any </w:t>
            </w:r>
            <w:r w:rsidR="003F5347">
              <w:t xml:space="preserve">prescribed lower-density </w:t>
            </w:r>
            <w:r>
              <w:t xml:space="preserve">max occupancy per building. </w:t>
            </w:r>
          </w:p>
        </w:tc>
      </w:tr>
      <w:tr w:rsidR="007469EF" w14:paraId="0C8321A5" w14:textId="77777777" w:rsidTr="007469EF">
        <w:tc>
          <w:tcPr>
            <w:tcW w:w="930" w:type="dxa"/>
            <w:vAlign w:val="center"/>
          </w:tcPr>
          <w:p w14:paraId="330EC381" w14:textId="4B060BEA" w:rsidR="007469EF" w:rsidRDefault="007469EF">
            <w:pPr>
              <w:jc w:val="center"/>
              <w:rPr>
                <w:b/>
              </w:rPr>
            </w:pPr>
            <w:r>
              <w:rPr>
                <w:b/>
              </w:rPr>
              <w:t xml:space="preserve">End of Stay at Home </w:t>
            </w:r>
            <w:r>
              <w:rPr>
                <w:b/>
              </w:rPr>
              <w:lastRenderedPageBreak/>
              <w:t>Order</w:t>
            </w:r>
            <w:r w:rsidR="003F5347">
              <w:rPr>
                <w:b/>
              </w:rPr>
              <w:t xml:space="preserve"> (</w:t>
            </w:r>
            <w:r w:rsidR="003F5347">
              <w:t>if conflicting orders, follow most restrictive one)</w:t>
            </w:r>
          </w:p>
        </w:tc>
        <w:tc>
          <w:tcPr>
            <w:tcW w:w="2542" w:type="dxa"/>
          </w:tcPr>
          <w:p w14:paraId="586EEC27" w14:textId="3B1C62C6" w:rsidR="007469EF" w:rsidRDefault="003F5347" w:rsidP="00A8057D">
            <w:r>
              <w:lastRenderedPageBreak/>
              <w:t>Approved v</w:t>
            </w:r>
            <w:r w:rsidR="007469EF">
              <w:t xml:space="preserve">accine widely available and used in combination with </w:t>
            </w:r>
            <w:r w:rsidR="007469EF">
              <w:lastRenderedPageBreak/>
              <w:t xml:space="preserve">widespread </w:t>
            </w:r>
            <w:r>
              <w:t xml:space="preserve">and effective </w:t>
            </w:r>
            <w:r w:rsidR="007469EF">
              <w:t>testing</w:t>
            </w:r>
            <w:r>
              <w:t>,</w:t>
            </w:r>
            <w:r w:rsidR="007469EF">
              <w:t xml:space="preserve"> identification </w:t>
            </w:r>
            <w:r>
              <w:t xml:space="preserve">and tracing </w:t>
            </w:r>
            <w:r w:rsidR="007469EF">
              <w:t>of new COVID-19 cases, with quarantining</w:t>
            </w:r>
          </w:p>
          <w:p w14:paraId="3266682A" w14:textId="77777777" w:rsidR="007469EF" w:rsidRDefault="007469EF" w:rsidP="00A8057D"/>
          <w:p w14:paraId="1DB6DE7D" w14:textId="5C91362C" w:rsidR="007469EF" w:rsidRDefault="007469EF" w:rsidP="00A8057D">
            <w:r>
              <w:t>No or minimal state or county restrictions</w:t>
            </w:r>
          </w:p>
        </w:tc>
        <w:tc>
          <w:tcPr>
            <w:tcW w:w="2880" w:type="dxa"/>
          </w:tcPr>
          <w:p w14:paraId="0B8222FA" w14:textId="77777777" w:rsidR="007469EF" w:rsidRPr="00A8057D" w:rsidRDefault="007469EF" w:rsidP="00A8057D">
            <w:r>
              <w:lastRenderedPageBreak/>
              <w:t>All types of</w:t>
            </w:r>
            <w:r w:rsidRPr="00A8057D">
              <w:t xml:space="preserve"> research are allowed</w:t>
            </w:r>
          </w:p>
          <w:p w14:paraId="1A8481D3" w14:textId="77777777" w:rsidR="007469EF" w:rsidRDefault="007469EF" w:rsidP="00A8057D">
            <w:pPr>
              <w:rPr>
                <w:b/>
              </w:rPr>
            </w:pPr>
          </w:p>
          <w:p w14:paraId="68754D8C" w14:textId="77777777" w:rsidR="007469EF" w:rsidRDefault="007469EF" w:rsidP="00A8057D">
            <w:pPr>
              <w:rPr>
                <w:b/>
              </w:rPr>
            </w:pPr>
          </w:p>
        </w:tc>
        <w:tc>
          <w:tcPr>
            <w:tcW w:w="5550" w:type="dxa"/>
          </w:tcPr>
          <w:p w14:paraId="772CE227" w14:textId="0563CCAC" w:rsidR="007469EF" w:rsidRDefault="007F218A" w:rsidP="003039DA">
            <w:pPr>
              <w:numPr>
                <w:ilvl w:val="0"/>
                <w:numId w:val="2"/>
              </w:numPr>
              <w:pBdr>
                <w:top w:val="nil"/>
                <w:left w:val="nil"/>
                <w:bottom w:val="nil"/>
                <w:right w:val="nil"/>
                <w:between w:val="nil"/>
              </w:pBdr>
              <w:spacing w:line="276" w:lineRule="auto"/>
              <w:ind w:left="450"/>
              <w:rPr>
                <w:rFonts w:ascii="Arial" w:eastAsia="Arial" w:hAnsi="Arial" w:cs="Arial"/>
              </w:rPr>
            </w:pPr>
            <w:r>
              <w:lastRenderedPageBreak/>
              <w:t>All business operations fully functioning</w:t>
            </w:r>
            <w:r w:rsidR="003039DA">
              <w:t xml:space="preserve"> and stable at post-pandemic “new normal” levels</w:t>
            </w:r>
          </w:p>
        </w:tc>
      </w:tr>
    </w:tbl>
    <w:p w14:paraId="13E98162" w14:textId="09B79DC4" w:rsidR="006F227E" w:rsidRDefault="006F227E"/>
    <w:p w14:paraId="642C1B27" w14:textId="0E8E6EA4" w:rsidR="00A2525A" w:rsidRDefault="00A2525A" w:rsidP="00DA17D1">
      <w:pPr>
        <w:pStyle w:val="ListParagraph"/>
        <w:numPr>
          <w:ilvl w:val="0"/>
          <w:numId w:val="3"/>
        </w:numPr>
      </w:pPr>
      <w:r>
        <w:t xml:space="preserve">Participants may be accompanied, if essential, by one </w:t>
      </w:r>
      <w:r w:rsidR="00655F40">
        <w:t>person for emotional and physical support purposes (</w:t>
      </w:r>
      <w:r>
        <w:t>study partner</w:t>
      </w:r>
      <w:r w:rsidR="00655F40">
        <w:t>)</w:t>
      </w:r>
      <w:r>
        <w:t xml:space="preserve"> who will also </w:t>
      </w:r>
      <w:r w:rsidR="0041603C">
        <w:t>undergo ambulatory screening measures, per policy</w:t>
      </w:r>
      <w:r>
        <w:t>.</w:t>
      </w:r>
    </w:p>
    <w:p w14:paraId="4730CC50" w14:textId="77777777" w:rsidR="00B51F86" w:rsidRDefault="00B51F86"/>
    <w:p w14:paraId="00155044" w14:textId="41784A04" w:rsidR="006F227E" w:rsidRPr="00B51F86" w:rsidRDefault="006F227E" w:rsidP="006F227E">
      <w:r w:rsidRPr="00B51F86">
        <w:rPr>
          <w:b/>
          <w:u w:val="single"/>
        </w:rPr>
        <w:t>Clinical Research Categories</w:t>
      </w:r>
      <w:r w:rsidR="00B51F86" w:rsidRPr="00B51F86">
        <w:rPr>
          <w:b/>
          <w:u w:val="single"/>
        </w:rPr>
        <w:t xml:space="preserve"> (adapted from NIH/NCI definitions, </w:t>
      </w:r>
      <w:hyperlink r:id="rId8" w:anchor="dt4" w:history="1">
        <w:r w:rsidR="00B51F86" w:rsidRPr="00B51F86">
          <w:rPr>
            <w:rStyle w:val="Hyperlink"/>
          </w:rPr>
          <w:t>https://cancercenters.cancer.gov/GrantsFunding/DataGuide#dt4</w:t>
        </w:r>
      </w:hyperlink>
      <w:r w:rsidR="00B51F86" w:rsidRPr="00B51F86">
        <w:t xml:space="preserve"> </w:t>
      </w:r>
      <w:r w:rsidR="00B51F86" w:rsidRPr="00B51F86">
        <w:rPr>
          <w:b/>
          <w:u w:val="single"/>
        </w:rPr>
        <w:t>)</w:t>
      </w:r>
    </w:p>
    <w:p w14:paraId="4CB4F501" w14:textId="77777777" w:rsidR="006F227E" w:rsidRDefault="006F227E" w:rsidP="006F227E"/>
    <w:p w14:paraId="5527F8F6" w14:textId="4521151A" w:rsidR="006F227E" w:rsidRDefault="006F227E" w:rsidP="006F227E">
      <w:r w:rsidRPr="00B51F86">
        <w:rPr>
          <w:b/>
        </w:rPr>
        <w:t>Interventional:</w:t>
      </w:r>
      <w:r>
        <w:t xml:space="preserve"> Individuals are assigned prospectively by an investigator based on a protocol to receive specific interventions. The participants may receive diagnostic</w:t>
      </w:r>
      <w:r w:rsidR="00B51F86">
        <w:t xml:space="preserve"> (imaging, laboratory testing, </w:t>
      </w:r>
      <w:r w:rsidR="00F65C9B">
        <w:t>etc.</w:t>
      </w:r>
      <w:r w:rsidR="00B51F86">
        <w:t>)</w:t>
      </w:r>
      <w:r>
        <w:t>, treatment, behavioral, or other types of interventions. The assignment of the intervention may or may not be random. The participants are followed and biomedical and/or health outcomes are assessed.</w:t>
      </w:r>
    </w:p>
    <w:p w14:paraId="7986D56C" w14:textId="77777777" w:rsidR="006F227E" w:rsidRDefault="006F227E" w:rsidP="006F227E"/>
    <w:p w14:paraId="44B68B31" w14:textId="77777777" w:rsidR="006F227E" w:rsidRPr="00B51F86" w:rsidRDefault="006F227E" w:rsidP="006F227E">
      <w:pPr>
        <w:rPr>
          <w:b/>
        </w:rPr>
      </w:pPr>
      <w:r w:rsidRPr="00B51F86">
        <w:rPr>
          <w:b/>
        </w:rPr>
        <w:t>Ancillary or Correlative:</w:t>
      </w:r>
    </w:p>
    <w:p w14:paraId="2A06B37D" w14:textId="77777777" w:rsidR="006F227E" w:rsidRDefault="006F227E" w:rsidP="006F227E"/>
    <w:p w14:paraId="5E209056" w14:textId="21336CE0" w:rsidR="006F227E" w:rsidRDefault="006F227E" w:rsidP="006F227E">
      <w:r w:rsidRPr="00B51F86">
        <w:rPr>
          <w:b/>
        </w:rPr>
        <w:t>Ancillary:</w:t>
      </w:r>
      <w:r>
        <w:t xml:space="preserve"> Studies that are stimulated by, but are not a required part of, a main clinical trial/study, and that utilize patient or other resources of the main trial/study to generate information relevant to it. Ancillary studies must be linked to an active clinical research study and should include only patients accrued to that clinical research study. Only studies that can be linked to individual patient or participant data should be reported.</w:t>
      </w:r>
    </w:p>
    <w:p w14:paraId="4F768D55" w14:textId="77777777" w:rsidR="00B51F86" w:rsidRDefault="00B51F86" w:rsidP="006F227E"/>
    <w:p w14:paraId="26CEB683" w14:textId="2E3A3081" w:rsidR="006F227E" w:rsidRDefault="006F227E" w:rsidP="006F227E">
      <w:r w:rsidRPr="00B51F86">
        <w:rPr>
          <w:b/>
        </w:rPr>
        <w:t>Correlative</w:t>
      </w:r>
      <w:r>
        <w:t xml:space="preserve">: Laboratory-based studies </w:t>
      </w:r>
      <w:r w:rsidR="00B51F86">
        <w:t>using specimens to assess disease</w:t>
      </w:r>
      <w:r>
        <w:t xml:space="preserve"> risk, clinical outcomes, response to therapies, etc. Only studies that can be linked to individual patient or participant data should be reported.</w:t>
      </w:r>
    </w:p>
    <w:p w14:paraId="633C789C" w14:textId="77777777" w:rsidR="00A80097" w:rsidRDefault="00A80097" w:rsidP="006F227E"/>
    <w:p w14:paraId="21EBDB48" w14:textId="4A240E3D" w:rsidR="00A80097" w:rsidRDefault="00A80097" w:rsidP="00A80097">
      <w:r w:rsidRPr="00B51F86">
        <w:rPr>
          <w:b/>
        </w:rPr>
        <w:t>Observational:</w:t>
      </w:r>
      <w:r w:rsidR="00B51F86">
        <w:t xml:space="preserve"> Studies that focus on disease-affected</w:t>
      </w:r>
      <w:r>
        <w:t xml:space="preserve"> patients and healthy populations and involve no prospective intervention or alteration in the status of the participants. Biomedical and/or health outcome(s) are assessed in pre-defined groups of participants. The participants in the </w:t>
      </w:r>
      <w:r>
        <w:lastRenderedPageBreak/>
        <w:t>study may receive diagnostic, therapeutic, or other interventions, but the investigator of the observational study is not responsible for assigning specific interventions to the participants of the study.</w:t>
      </w:r>
    </w:p>
    <w:p w14:paraId="70480E21" w14:textId="77777777" w:rsidR="00A80097" w:rsidRDefault="00A80097" w:rsidP="006F227E"/>
    <w:p w14:paraId="1D87275A" w14:textId="67CE5A46" w:rsidR="00A80097" w:rsidRDefault="00A80097" w:rsidP="00F2409D"/>
    <w:sectPr w:rsidR="00A80097" w:rsidSect="00AD3C16">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23C30" w14:textId="77777777" w:rsidR="00507F38" w:rsidRDefault="00507F38" w:rsidP="008A65DB">
      <w:r>
        <w:separator/>
      </w:r>
    </w:p>
  </w:endnote>
  <w:endnote w:type="continuationSeparator" w:id="0">
    <w:p w14:paraId="33F78D40" w14:textId="77777777" w:rsidR="00507F38" w:rsidRDefault="00507F38" w:rsidP="008A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A5E4" w14:textId="77777777" w:rsidR="009278CA" w:rsidRDefault="00927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AFEC" w14:textId="683C07D2" w:rsidR="003039DA" w:rsidRDefault="00507F38">
    <w:pPr>
      <w:pStyle w:val="Footer"/>
    </w:pPr>
    <w:r>
      <w:fldChar w:fldCharType="begin"/>
    </w:r>
    <w:r>
      <w:instrText xml:space="preserve"> FILENAME \p \* MERGEFORMAT </w:instrText>
    </w:r>
    <w:r>
      <w:fldChar w:fldCharType="separate"/>
    </w:r>
    <w:r w:rsidR="003039DA">
      <w:rPr>
        <w:noProof/>
      </w:rPr>
      <w:t>G:\My Drive\UCI Files\Documents\Ramp Up Documents\Expanding Clinical Research Activities v2 (2020-05-28).docx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F63B" w14:textId="77777777" w:rsidR="009278CA" w:rsidRDefault="0092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A93B" w14:textId="77777777" w:rsidR="00507F38" w:rsidRDefault="00507F38" w:rsidP="008A65DB">
      <w:r>
        <w:separator/>
      </w:r>
    </w:p>
  </w:footnote>
  <w:footnote w:type="continuationSeparator" w:id="0">
    <w:p w14:paraId="04068C54" w14:textId="77777777" w:rsidR="00507F38" w:rsidRDefault="00507F38" w:rsidP="008A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9F2A" w14:textId="77777777" w:rsidR="009278CA" w:rsidRDefault="00927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E73F7" w14:textId="46970331" w:rsidR="008A65DB" w:rsidRDefault="007469EF" w:rsidP="008A65DB">
    <w:pPr>
      <w:pStyle w:val="Header"/>
      <w:jc w:val="center"/>
    </w:pPr>
    <w:r>
      <w:t xml:space="preserve">Expanding </w:t>
    </w:r>
    <w:r w:rsidR="00FA5F13">
      <w:t>Clinical Research</w:t>
    </w:r>
    <w:r>
      <w:t xml:space="preserve"> Activities</w:t>
    </w:r>
    <w:r w:rsidR="00463A14">
      <w:t xml:space="preserve"> (rev. </w:t>
    </w:r>
    <w:r w:rsidR="009278CA">
      <w:t>08</w:t>
    </w:r>
    <w:r w:rsidR="00463A14">
      <w:t>/</w:t>
    </w:r>
    <w:r w:rsidR="009278CA">
      <w:t>09</w:t>
    </w:r>
    <w:r w:rsidR="00463A14">
      <w:t>/2020)</w:t>
    </w:r>
  </w:p>
  <w:p w14:paraId="2F691355" w14:textId="77777777" w:rsidR="008A65DB" w:rsidRDefault="008A6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0C54" w14:textId="77777777" w:rsidR="009278CA" w:rsidRDefault="00927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E160C"/>
    <w:multiLevelType w:val="hybridMultilevel"/>
    <w:tmpl w:val="F60E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E0324"/>
    <w:multiLevelType w:val="multilevel"/>
    <w:tmpl w:val="603A2D7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673D521A"/>
    <w:multiLevelType w:val="multilevel"/>
    <w:tmpl w:val="E7CC4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1srS0MDQ0MDU3NzBW0lEKTi0uzszPAykwqgUAxJxB3SwAAAA="/>
  </w:docVars>
  <w:rsids>
    <w:rsidRoot w:val="00AD3C16"/>
    <w:rsid w:val="001B299B"/>
    <w:rsid w:val="002279BB"/>
    <w:rsid w:val="00261F7F"/>
    <w:rsid w:val="0028349B"/>
    <w:rsid w:val="002B21AC"/>
    <w:rsid w:val="003039DA"/>
    <w:rsid w:val="003F5347"/>
    <w:rsid w:val="004030E8"/>
    <w:rsid w:val="00412D5B"/>
    <w:rsid w:val="0041603C"/>
    <w:rsid w:val="00422743"/>
    <w:rsid w:val="00462BCE"/>
    <w:rsid w:val="00463A14"/>
    <w:rsid w:val="004F15B3"/>
    <w:rsid w:val="00507F38"/>
    <w:rsid w:val="005374F8"/>
    <w:rsid w:val="005563AE"/>
    <w:rsid w:val="006045E1"/>
    <w:rsid w:val="00655F40"/>
    <w:rsid w:val="006E2D91"/>
    <w:rsid w:val="006F227E"/>
    <w:rsid w:val="007469EF"/>
    <w:rsid w:val="007C69B2"/>
    <w:rsid w:val="007E0772"/>
    <w:rsid w:val="007F218A"/>
    <w:rsid w:val="00802F76"/>
    <w:rsid w:val="00807AB8"/>
    <w:rsid w:val="00864DE5"/>
    <w:rsid w:val="008A65DB"/>
    <w:rsid w:val="009278CA"/>
    <w:rsid w:val="00933A46"/>
    <w:rsid w:val="00963DE9"/>
    <w:rsid w:val="00A160F7"/>
    <w:rsid w:val="00A2525A"/>
    <w:rsid w:val="00A638DF"/>
    <w:rsid w:val="00A80097"/>
    <w:rsid w:val="00A8057D"/>
    <w:rsid w:val="00AD3C16"/>
    <w:rsid w:val="00B51F86"/>
    <w:rsid w:val="00B61FFE"/>
    <w:rsid w:val="00B76BAB"/>
    <w:rsid w:val="00BA292D"/>
    <w:rsid w:val="00BF2F76"/>
    <w:rsid w:val="00C10745"/>
    <w:rsid w:val="00C54E65"/>
    <w:rsid w:val="00CC6397"/>
    <w:rsid w:val="00D37CA0"/>
    <w:rsid w:val="00D42564"/>
    <w:rsid w:val="00DA17D1"/>
    <w:rsid w:val="00E10B97"/>
    <w:rsid w:val="00E25876"/>
    <w:rsid w:val="00E40C92"/>
    <w:rsid w:val="00E44BCD"/>
    <w:rsid w:val="00EE75EB"/>
    <w:rsid w:val="00F2409D"/>
    <w:rsid w:val="00F65C9B"/>
    <w:rsid w:val="00FA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843A"/>
  <w15:chartTrackingRefBased/>
  <w15:docId w15:val="{B1DBC7F4-CF20-40D8-AB20-9272F1FB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16"/>
    <w:pPr>
      <w:spacing w:after="0" w:line="240" w:lineRule="auto"/>
    </w:pPr>
    <w:rPr>
      <w:rFonts w:ascii="Calibri" w:eastAsia="Calibri" w:hAnsi="Calibri" w:cs="Calibri"/>
    </w:rPr>
  </w:style>
  <w:style w:type="paragraph" w:styleId="Heading4">
    <w:name w:val="heading 4"/>
    <w:basedOn w:val="Normal"/>
    <w:link w:val="Heading4Char"/>
    <w:uiPriority w:val="9"/>
    <w:qFormat/>
    <w:rsid w:val="00A80097"/>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16"/>
    <w:rPr>
      <w:color w:val="0563C1" w:themeColor="hyperlink"/>
      <w:u w:val="single"/>
    </w:rPr>
  </w:style>
  <w:style w:type="paragraph" w:styleId="ListParagraph">
    <w:name w:val="List Paragraph"/>
    <w:basedOn w:val="Normal"/>
    <w:uiPriority w:val="34"/>
    <w:qFormat/>
    <w:rsid w:val="00AD3C16"/>
    <w:pPr>
      <w:ind w:left="720"/>
      <w:contextualSpacing/>
    </w:pPr>
  </w:style>
  <w:style w:type="character" w:styleId="CommentReference">
    <w:name w:val="annotation reference"/>
    <w:basedOn w:val="DefaultParagraphFont"/>
    <w:uiPriority w:val="99"/>
    <w:semiHidden/>
    <w:unhideWhenUsed/>
    <w:rsid w:val="006F227E"/>
    <w:rPr>
      <w:sz w:val="16"/>
      <w:szCs w:val="16"/>
    </w:rPr>
  </w:style>
  <w:style w:type="paragraph" w:styleId="CommentText">
    <w:name w:val="annotation text"/>
    <w:basedOn w:val="Normal"/>
    <w:link w:val="CommentTextChar"/>
    <w:uiPriority w:val="99"/>
    <w:semiHidden/>
    <w:unhideWhenUsed/>
    <w:rsid w:val="006F227E"/>
    <w:rPr>
      <w:sz w:val="20"/>
      <w:szCs w:val="20"/>
    </w:rPr>
  </w:style>
  <w:style w:type="character" w:customStyle="1" w:styleId="CommentTextChar">
    <w:name w:val="Comment Text Char"/>
    <w:basedOn w:val="DefaultParagraphFont"/>
    <w:link w:val="CommentText"/>
    <w:uiPriority w:val="99"/>
    <w:semiHidden/>
    <w:rsid w:val="006F227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F227E"/>
    <w:rPr>
      <w:b/>
      <w:bCs/>
    </w:rPr>
  </w:style>
  <w:style w:type="character" w:customStyle="1" w:styleId="CommentSubjectChar">
    <w:name w:val="Comment Subject Char"/>
    <w:basedOn w:val="CommentTextChar"/>
    <w:link w:val="CommentSubject"/>
    <w:uiPriority w:val="99"/>
    <w:semiHidden/>
    <w:rsid w:val="006F227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F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7E"/>
    <w:rPr>
      <w:rFonts w:ascii="Segoe UI" w:eastAsia="Calibri" w:hAnsi="Segoe UI" w:cs="Segoe UI"/>
      <w:sz w:val="18"/>
      <w:szCs w:val="18"/>
    </w:rPr>
  </w:style>
  <w:style w:type="character" w:customStyle="1" w:styleId="Heading4Char">
    <w:name w:val="Heading 4 Char"/>
    <w:basedOn w:val="DefaultParagraphFont"/>
    <w:link w:val="Heading4"/>
    <w:uiPriority w:val="9"/>
    <w:rsid w:val="00A8009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009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65DB"/>
    <w:pPr>
      <w:tabs>
        <w:tab w:val="center" w:pos="4680"/>
        <w:tab w:val="right" w:pos="9360"/>
      </w:tabs>
    </w:pPr>
  </w:style>
  <w:style w:type="character" w:customStyle="1" w:styleId="HeaderChar">
    <w:name w:val="Header Char"/>
    <w:basedOn w:val="DefaultParagraphFont"/>
    <w:link w:val="Header"/>
    <w:uiPriority w:val="99"/>
    <w:rsid w:val="008A65DB"/>
    <w:rPr>
      <w:rFonts w:ascii="Calibri" w:eastAsia="Calibri" w:hAnsi="Calibri" w:cs="Calibri"/>
    </w:rPr>
  </w:style>
  <w:style w:type="paragraph" w:styleId="Footer">
    <w:name w:val="footer"/>
    <w:basedOn w:val="Normal"/>
    <w:link w:val="FooterChar"/>
    <w:uiPriority w:val="99"/>
    <w:unhideWhenUsed/>
    <w:rsid w:val="008A65DB"/>
    <w:pPr>
      <w:tabs>
        <w:tab w:val="center" w:pos="4680"/>
        <w:tab w:val="right" w:pos="9360"/>
      </w:tabs>
    </w:pPr>
  </w:style>
  <w:style w:type="character" w:customStyle="1" w:styleId="FooterChar">
    <w:name w:val="Footer Char"/>
    <w:basedOn w:val="DefaultParagraphFont"/>
    <w:link w:val="Footer"/>
    <w:uiPriority w:val="99"/>
    <w:rsid w:val="008A65DB"/>
    <w:rPr>
      <w:rFonts w:ascii="Calibri" w:eastAsia="Calibri" w:hAnsi="Calibri" w:cs="Calibri"/>
    </w:rPr>
  </w:style>
  <w:style w:type="character" w:styleId="FollowedHyperlink">
    <w:name w:val="FollowedHyperlink"/>
    <w:basedOn w:val="DefaultParagraphFont"/>
    <w:uiPriority w:val="99"/>
    <w:semiHidden/>
    <w:unhideWhenUsed/>
    <w:rsid w:val="00A2525A"/>
    <w:rPr>
      <w:color w:val="954F72" w:themeColor="followedHyperlink"/>
      <w:u w:val="single"/>
    </w:rPr>
  </w:style>
  <w:style w:type="paragraph" w:styleId="Revision">
    <w:name w:val="Revision"/>
    <w:hidden/>
    <w:uiPriority w:val="99"/>
    <w:semiHidden/>
    <w:rsid w:val="00EE75E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centers.cancer.gov/GrantsFunding/DataGui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ews.research.uci.edu/defining-critical-resear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Tydon, Ashley</dc:creator>
  <cp:keywords/>
  <dc:description/>
  <cp:lastModifiedBy>Bruce Morgan</cp:lastModifiedBy>
  <cp:revision>3</cp:revision>
  <cp:lastPrinted>2020-05-11T18:08:00Z</cp:lastPrinted>
  <dcterms:created xsi:type="dcterms:W3CDTF">2020-08-09T21:27:00Z</dcterms:created>
  <dcterms:modified xsi:type="dcterms:W3CDTF">2020-08-09T21:28:00Z</dcterms:modified>
</cp:coreProperties>
</file>