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1E29" w14:textId="54C7B1E4" w:rsidR="000046F2" w:rsidRPr="000B7C08" w:rsidRDefault="006F2F77" w:rsidP="000B7C08">
      <w:pPr>
        <w:pStyle w:val="Title"/>
        <w:rPr>
          <w:b/>
          <w:sz w:val="52"/>
          <w:szCs w:val="52"/>
        </w:rPr>
      </w:pPr>
      <w:r w:rsidRPr="000B7C08">
        <w:rPr>
          <w:b/>
          <w:sz w:val="52"/>
          <w:szCs w:val="52"/>
        </w:rPr>
        <w:t>Larry Tabak and Mike Lauer</w:t>
      </w:r>
      <w:r w:rsidR="00A345A7" w:rsidRPr="000B7C08">
        <w:rPr>
          <w:b/>
          <w:sz w:val="52"/>
          <w:szCs w:val="52"/>
        </w:rPr>
        <w:t xml:space="preserve"> Call 3/16 3:30 EDT</w:t>
      </w:r>
    </w:p>
    <w:p w14:paraId="77403C84" w14:textId="77777777" w:rsidR="0018409A" w:rsidRDefault="0018409A" w:rsidP="0018409A">
      <w:pPr>
        <w:pStyle w:val="Heading2"/>
      </w:pPr>
    </w:p>
    <w:p w14:paraId="0C004D2D" w14:textId="38DFA817" w:rsidR="0018409A" w:rsidRPr="000B7C08" w:rsidRDefault="0018409A" w:rsidP="000B7C08">
      <w:pPr>
        <w:pStyle w:val="Heading1"/>
        <w:rPr>
          <w:b/>
        </w:rPr>
      </w:pPr>
      <w:r w:rsidRPr="000B7C08">
        <w:rPr>
          <w:b/>
        </w:rPr>
        <w:t>Opening Comments:</w:t>
      </w:r>
    </w:p>
    <w:p w14:paraId="29A84542" w14:textId="1A4C2D5C" w:rsidR="006F2F77" w:rsidRPr="006B01E1" w:rsidRDefault="00A345A7" w:rsidP="00A345A7">
      <w:pPr>
        <w:pStyle w:val="ListParagraph"/>
        <w:numPr>
          <w:ilvl w:val="0"/>
          <w:numId w:val="1"/>
        </w:numPr>
        <w:rPr>
          <w:i/>
        </w:rPr>
      </w:pPr>
      <w:r w:rsidRPr="006B01E1">
        <w:rPr>
          <w:i/>
        </w:rPr>
        <w:t>Deeply</w:t>
      </w:r>
      <w:r w:rsidR="006F2F77" w:rsidRPr="006B01E1">
        <w:rPr>
          <w:i/>
        </w:rPr>
        <w:t xml:space="preserve"> concerned about health and safety of everyone involved in NIH research.  Mike Lauer – Guide </w:t>
      </w:r>
      <w:r w:rsidRPr="006B01E1">
        <w:rPr>
          <w:i/>
        </w:rPr>
        <w:t>N</w:t>
      </w:r>
      <w:r w:rsidR="006F2F77" w:rsidRPr="006B01E1">
        <w:rPr>
          <w:i/>
        </w:rPr>
        <w:t xml:space="preserve">otice </w:t>
      </w:r>
      <w:r w:rsidRPr="006B01E1">
        <w:rPr>
          <w:i/>
        </w:rPr>
        <w:t xml:space="preserve">on </w:t>
      </w:r>
      <w:r w:rsidR="006F2F77" w:rsidRPr="006B01E1">
        <w:rPr>
          <w:i/>
        </w:rPr>
        <w:t>clinical trial</w:t>
      </w:r>
      <w:r w:rsidRPr="006B01E1">
        <w:rPr>
          <w:i/>
        </w:rPr>
        <w:t xml:space="preserve">s </w:t>
      </w:r>
      <w:r w:rsidR="006F2F77" w:rsidRPr="006B01E1">
        <w:rPr>
          <w:i/>
        </w:rPr>
        <w:t xml:space="preserve">human subjects </w:t>
      </w:r>
      <w:r w:rsidRPr="006B01E1">
        <w:rPr>
          <w:i/>
        </w:rPr>
        <w:t xml:space="preserve">is out today:  </w:t>
      </w:r>
      <w:hyperlink r:id="rId5" w:history="1">
        <w:r w:rsidRPr="006B01E1">
          <w:rPr>
            <w:rStyle w:val="Hyperlink"/>
            <w:i/>
          </w:rPr>
          <w:t>https://grants.nih.gov/grants/guide/notice-files/NOT-OD-20-087.html</w:t>
        </w:r>
      </w:hyperlink>
    </w:p>
    <w:p w14:paraId="6A40B378" w14:textId="41093D8D" w:rsidR="00C26D26" w:rsidRPr="00E67768" w:rsidRDefault="00C26D26" w:rsidP="00C26D26">
      <w:pPr>
        <w:pStyle w:val="ListParagraph"/>
        <w:numPr>
          <w:ilvl w:val="0"/>
          <w:numId w:val="1"/>
        </w:numPr>
        <w:rPr>
          <w:i/>
          <w:iCs/>
        </w:rPr>
      </w:pPr>
      <w:r w:rsidRPr="00E67768">
        <w:rPr>
          <w:i/>
          <w:iCs/>
        </w:rPr>
        <w:t xml:space="preserve">Gave overview of NIH Guidance to date – look to grants.nih.gov and click on COVID-19 for the latest.  </w:t>
      </w:r>
    </w:p>
    <w:p w14:paraId="7774E687" w14:textId="508055B8" w:rsidR="003179C7" w:rsidRPr="006B01E1" w:rsidRDefault="003179C7" w:rsidP="00A345A7">
      <w:pPr>
        <w:pStyle w:val="ListParagraph"/>
        <w:numPr>
          <w:ilvl w:val="0"/>
          <w:numId w:val="1"/>
        </w:numPr>
        <w:rPr>
          <w:i/>
        </w:rPr>
      </w:pPr>
      <w:r w:rsidRPr="006B01E1">
        <w:rPr>
          <w:i/>
        </w:rPr>
        <w:t>OLAW will have Animal Care webinar March 19</w:t>
      </w:r>
      <w:r w:rsidR="00D03EE8">
        <w:rPr>
          <w:i/>
        </w:rPr>
        <w:t>, 1pm</w:t>
      </w:r>
      <w:r w:rsidRPr="006B01E1">
        <w:rPr>
          <w:i/>
        </w:rPr>
        <w:t xml:space="preserve">: </w:t>
      </w:r>
      <w:hyperlink r:id="rId6" w:history="1">
        <w:r w:rsidRPr="006B01E1">
          <w:rPr>
            <w:rStyle w:val="Hyperlink"/>
            <w:i/>
          </w:rPr>
          <w:t>https://olaw.nih.gov/news/special-olaw-webinar-march-19-pandemic-contingency-planning-and-its-impact-animal-care.html</w:t>
        </w:r>
      </w:hyperlink>
      <w:r w:rsidR="00C26D26" w:rsidRPr="00E67768">
        <w:rPr>
          <w:i/>
          <w:iCs/>
        </w:rPr>
        <w:t>.  Registration is required but not sure if there are any restrictions in who can participate.  Check OLAW’s website</w:t>
      </w:r>
    </w:p>
    <w:p w14:paraId="62EA71C0" w14:textId="2470AA61" w:rsidR="003179C7" w:rsidRPr="006B01E1" w:rsidRDefault="003179C7" w:rsidP="00A345A7">
      <w:pPr>
        <w:pStyle w:val="ListParagraph"/>
        <w:numPr>
          <w:ilvl w:val="0"/>
          <w:numId w:val="1"/>
        </w:numPr>
        <w:rPr>
          <w:i/>
        </w:rPr>
      </w:pPr>
      <w:r w:rsidRPr="006B01E1">
        <w:rPr>
          <w:i/>
        </w:rPr>
        <w:t>We are going to approach this as flexible and accommodating as possible. We recognize there will be unanticipated costs, and we are working on putting together a way for institutions to apply for administrative supplements to cover costs.</w:t>
      </w:r>
      <w:r w:rsidR="00C26D26" w:rsidRPr="00E67768">
        <w:rPr>
          <w:i/>
          <w:iCs/>
        </w:rPr>
        <w:t xml:space="preserve">  NIH understands that each circumstance will be unique</w:t>
      </w:r>
    </w:p>
    <w:p w14:paraId="1145224F" w14:textId="49810C81" w:rsidR="003179C7" w:rsidRDefault="003179C7" w:rsidP="004D1376">
      <w:pPr>
        <w:pStyle w:val="ListParagraph"/>
        <w:numPr>
          <w:ilvl w:val="0"/>
          <w:numId w:val="1"/>
        </w:numPr>
        <w:rPr>
          <w:i/>
        </w:rPr>
      </w:pPr>
      <w:r w:rsidRPr="006B01E1">
        <w:rPr>
          <w:i/>
        </w:rPr>
        <w:t xml:space="preserve">Late application cover letter – the language is deliberately broad, it is not tied to a specific number of days the institution is closed for example.  </w:t>
      </w:r>
      <w:r w:rsidR="004D1376" w:rsidRPr="004D1376">
        <w:t>Applicants need to include a cover letter with a late application, describing circumstances for the delay, specifying COVID-19’s impact.</w:t>
      </w:r>
      <w:r w:rsidR="004D1376">
        <w:t xml:space="preserve"> </w:t>
      </w:r>
      <w:r w:rsidRPr="006B01E1">
        <w:rPr>
          <w:i/>
        </w:rPr>
        <w:t>99% of these requests will be approved</w:t>
      </w:r>
    </w:p>
    <w:p w14:paraId="76C99231" w14:textId="765E7CB3" w:rsidR="0018409A" w:rsidRPr="000B7C08" w:rsidRDefault="0018409A" w:rsidP="000B7C08">
      <w:pPr>
        <w:pStyle w:val="Heading1"/>
        <w:rPr>
          <w:b/>
        </w:rPr>
      </w:pPr>
      <w:r w:rsidRPr="000B7C08">
        <w:rPr>
          <w:b/>
        </w:rPr>
        <w:t>Q&amp;A:</w:t>
      </w:r>
    </w:p>
    <w:p w14:paraId="355C9513" w14:textId="77777777" w:rsidR="002025C4" w:rsidRPr="002025C4" w:rsidRDefault="006F2F77" w:rsidP="002025C4">
      <w:pPr>
        <w:pStyle w:val="ListParagraph"/>
        <w:numPr>
          <w:ilvl w:val="0"/>
          <w:numId w:val="3"/>
        </w:numPr>
        <w:rPr>
          <w:i/>
        </w:rPr>
      </w:pPr>
      <w:r w:rsidRPr="0018409A">
        <w:rPr>
          <w:b/>
        </w:rPr>
        <w:t>Should we speak to PO before or after IRB for study changes?</w:t>
      </w:r>
      <w:r>
        <w:t xml:space="preserve">  </w:t>
      </w:r>
    </w:p>
    <w:p w14:paraId="41723308" w14:textId="667C4155" w:rsidR="002025C4" w:rsidRPr="002025C4" w:rsidRDefault="006F2F77" w:rsidP="002025C4">
      <w:pPr>
        <w:pStyle w:val="ListParagraph"/>
        <w:numPr>
          <w:ilvl w:val="1"/>
          <w:numId w:val="2"/>
        </w:numPr>
        <w:rPr>
          <w:i/>
        </w:rPr>
      </w:pPr>
      <w:r w:rsidRPr="0018409A">
        <w:rPr>
          <w:i/>
        </w:rPr>
        <w:t>NIH – IRB takes priority, then speak with PO</w:t>
      </w:r>
      <w:r w:rsidR="004D1376">
        <w:t>.</w:t>
      </w:r>
      <w:r w:rsidR="002025C4">
        <w:br/>
      </w:r>
    </w:p>
    <w:p w14:paraId="632B42F0" w14:textId="77777777" w:rsidR="002025C4" w:rsidRPr="002025C4" w:rsidRDefault="00C26D26" w:rsidP="002025C4">
      <w:pPr>
        <w:pStyle w:val="ListParagraph"/>
        <w:numPr>
          <w:ilvl w:val="0"/>
          <w:numId w:val="2"/>
        </w:numPr>
        <w:rPr>
          <w:i/>
        </w:rPr>
      </w:pPr>
      <w:r w:rsidRPr="002025C4">
        <w:rPr>
          <w:b/>
          <w:bCs/>
        </w:rPr>
        <w:t xml:space="preserve">Are you encouraging universities to mandate temporary termination of research activities?  </w:t>
      </w:r>
    </w:p>
    <w:p w14:paraId="7CE7CFD3" w14:textId="47E3543D" w:rsidR="00C26D26" w:rsidRPr="002025C4" w:rsidRDefault="00C26D26" w:rsidP="002025C4">
      <w:pPr>
        <w:pStyle w:val="ListParagraph"/>
        <w:numPr>
          <w:ilvl w:val="1"/>
          <w:numId w:val="2"/>
        </w:numPr>
        <w:rPr>
          <w:i/>
        </w:rPr>
      </w:pPr>
      <w:r w:rsidRPr="002025C4">
        <w:rPr>
          <w:i/>
          <w:iCs/>
        </w:rPr>
        <w:t>NIH - Under purview of universities.  Will be flexible, understand it will delay work and that additional costs will be incurred, but NIH is not in the position to recommend that universities suspend work.</w:t>
      </w:r>
      <w:r w:rsidR="002025C4">
        <w:rPr>
          <w:i/>
          <w:iCs/>
        </w:rPr>
        <w:br/>
      </w:r>
    </w:p>
    <w:p w14:paraId="260E84E4" w14:textId="77777777" w:rsidR="002025C4" w:rsidRPr="002025C4" w:rsidRDefault="00C26D26" w:rsidP="0018409A">
      <w:pPr>
        <w:pStyle w:val="ListParagraph"/>
        <w:numPr>
          <w:ilvl w:val="0"/>
          <w:numId w:val="2"/>
        </w:numPr>
        <w:rPr>
          <w:i/>
          <w:iCs/>
        </w:rPr>
      </w:pPr>
      <w:r w:rsidRPr="0018409A">
        <w:rPr>
          <w:b/>
          <w:bCs/>
        </w:rPr>
        <w:t xml:space="preserve">Looking at late applications web site, which requires cover letter with enough detail to say how long closure is.  USF is only partially closed, only most essential experiments can continue and everyone else is working from home. How do you frame that partial closure for late submissions? </w:t>
      </w:r>
      <w:r>
        <w:t xml:space="preserve"> </w:t>
      </w:r>
    </w:p>
    <w:p w14:paraId="306DC1F6" w14:textId="7B99A60D" w:rsidR="00C26D26" w:rsidRPr="0018409A" w:rsidRDefault="00C26D26" w:rsidP="002025C4">
      <w:pPr>
        <w:pStyle w:val="ListParagraph"/>
        <w:numPr>
          <w:ilvl w:val="1"/>
          <w:numId w:val="2"/>
        </w:numPr>
        <w:rPr>
          <w:i/>
          <w:iCs/>
        </w:rPr>
      </w:pPr>
      <w:r w:rsidRPr="0018409A">
        <w:rPr>
          <w:i/>
          <w:iCs/>
        </w:rPr>
        <w:t>NIH - Applications may come late because of closure or unable to submit grant applications due to the effects of COVID-19.  Deliberately vague.  Could say because of xyz circumstances we are xyz late submitting and likely almost all will be accepted. (Gave 99% figure twice)</w:t>
      </w:r>
      <w:r w:rsidR="000B7C08">
        <w:rPr>
          <w:i/>
          <w:iCs/>
        </w:rPr>
        <w:br/>
      </w:r>
    </w:p>
    <w:p w14:paraId="5D9C8F12" w14:textId="76303DCE" w:rsidR="000B7C08" w:rsidRPr="000B7C08" w:rsidRDefault="00C26D26" w:rsidP="000B7C08">
      <w:pPr>
        <w:pStyle w:val="ListParagraph"/>
        <w:rPr>
          <w:i/>
        </w:rPr>
      </w:pPr>
      <w:r w:rsidRPr="0018409A">
        <w:rPr>
          <w:i/>
          <w:iCs/>
        </w:rPr>
        <w:t>NIH w</w:t>
      </w:r>
      <w:r w:rsidR="00A447E5" w:rsidRPr="0018409A">
        <w:rPr>
          <w:i/>
          <w:iCs/>
        </w:rPr>
        <w:t xml:space="preserve">ill </w:t>
      </w:r>
      <w:r w:rsidR="00A447E5" w:rsidRPr="0018409A">
        <w:rPr>
          <w:i/>
        </w:rPr>
        <w:t>accept RPPR, financial, close out</w:t>
      </w:r>
      <w:r w:rsidR="003179C7" w:rsidRPr="0018409A">
        <w:rPr>
          <w:i/>
        </w:rPr>
        <w:t xml:space="preserve"> reports </w:t>
      </w:r>
      <w:r w:rsidR="00A447E5" w:rsidRPr="0018409A">
        <w:rPr>
          <w:i/>
        </w:rPr>
        <w:t xml:space="preserve">late.  Not a problem.  </w:t>
      </w:r>
      <w:r w:rsidRPr="0018409A">
        <w:rPr>
          <w:i/>
          <w:iCs/>
        </w:rPr>
        <w:t>Specifically addressed in guide notices and FAQs</w:t>
      </w:r>
      <w:r w:rsidR="000B7C08">
        <w:rPr>
          <w:i/>
          <w:iCs/>
        </w:rPr>
        <w:br/>
      </w:r>
    </w:p>
    <w:p w14:paraId="0BAC7E16" w14:textId="77777777" w:rsidR="000B7C08" w:rsidRPr="000B7C08" w:rsidRDefault="00A447E5" w:rsidP="000B7C08">
      <w:pPr>
        <w:pStyle w:val="ListParagraph"/>
        <w:numPr>
          <w:ilvl w:val="0"/>
          <w:numId w:val="2"/>
        </w:numPr>
        <w:rPr>
          <w:i/>
        </w:rPr>
      </w:pPr>
      <w:r w:rsidRPr="000B7C08">
        <w:rPr>
          <w:b/>
        </w:rPr>
        <w:t xml:space="preserve">Will other orgs </w:t>
      </w:r>
      <w:r w:rsidR="00E67768" w:rsidRPr="000B7C08">
        <w:rPr>
          <w:b/>
          <w:bCs/>
        </w:rPr>
        <w:t xml:space="preserve">such as </w:t>
      </w:r>
      <w:r w:rsidRPr="000B7C08">
        <w:rPr>
          <w:b/>
        </w:rPr>
        <w:t>PCORI follow NIH guidelines?</w:t>
      </w:r>
    </w:p>
    <w:p w14:paraId="427CAC9D" w14:textId="33BFEE30" w:rsidR="00A447E5" w:rsidRPr="000B7C08" w:rsidRDefault="00A447E5" w:rsidP="000B7C08">
      <w:pPr>
        <w:pStyle w:val="ListParagraph"/>
        <w:numPr>
          <w:ilvl w:val="1"/>
          <w:numId w:val="2"/>
        </w:numPr>
        <w:rPr>
          <w:i/>
        </w:rPr>
      </w:pPr>
      <w:r w:rsidRPr="000B7C08">
        <w:rPr>
          <w:i/>
        </w:rPr>
        <w:t xml:space="preserve">We can’t speak on </w:t>
      </w:r>
      <w:r w:rsidR="00E67768" w:rsidRPr="000B7C08">
        <w:rPr>
          <w:i/>
          <w:iCs/>
        </w:rPr>
        <w:t>what other organizations will do</w:t>
      </w:r>
      <w:r w:rsidR="000B7C08">
        <w:rPr>
          <w:i/>
          <w:iCs/>
        </w:rPr>
        <w:br/>
      </w:r>
    </w:p>
    <w:p w14:paraId="52F5D885" w14:textId="77777777" w:rsidR="000B7C08" w:rsidRPr="000B7C08" w:rsidRDefault="00C26D26" w:rsidP="000B7C08">
      <w:pPr>
        <w:pStyle w:val="ListParagraph"/>
        <w:numPr>
          <w:ilvl w:val="0"/>
          <w:numId w:val="2"/>
        </w:numPr>
        <w:rPr>
          <w:i/>
          <w:iCs/>
        </w:rPr>
      </w:pPr>
      <w:r w:rsidRPr="0018409A">
        <w:rPr>
          <w:b/>
          <w:bCs/>
        </w:rPr>
        <w:t>Do temporary changes require updates in CT.gov?</w:t>
      </w:r>
      <w:r>
        <w:t xml:space="preserve"> </w:t>
      </w:r>
    </w:p>
    <w:p w14:paraId="43B53886" w14:textId="736DB641" w:rsidR="00C26D26" w:rsidRPr="0018409A" w:rsidRDefault="00C26D26" w:rsidP="000B7C08">
      <w:pPr>
        <w:pStyle w:val="ListParagraph"/>
        <w:numPr>
          <w:ilvl w:val="1"/>
          <w:numId w:val="2"/>
        </w:numPr>
        <w:rPr>
          <w:i/>
          <w:iCs/>
        </w:rPr>
      </w:pPr>
      <w:r w:rsidRPr="0018409A">
        <w:rPr>
          <w:i/>
          <w:iCs/>
        </w:rPr>
        <w:t>NIH will follow up</w:t>
      </w:r>
      <w:r w:rsidR="00E67768" w:rsidRPr="0018409A">
        <w:rPr>
          <w:i/>
          <w:iCs/>
        </w:rPr>
        <w:t xml:space="preserve"> on that question</w:t>
      </w:r>
    </w:p>
    <w:p w14:paraId="1546BDB3" w14:textId="65218612" w:rsidR="00A447E5" w:rsidRPr="0018409A" w:rsidRDefault="003179C7" w:rsidP="000B7C08">
      <w:pPr>
        <w:pStyle w:val="ListParagraph"/>
        <w:ind w:left="1440"/>
        <w:rPr>
          <w:i/>
        </w:rPr>
      </w:pPr>
      <w:r w:rsidRPr="0018409A">
        <w:rPr>
          <w:i/>
        </w:rPr>
        <w:t xml:space="preserve">Administrative </w:t>
      </w:r>
      <w:r w:rsidR="00A447E5" w:rsidRPr="0018409A">
        <w:rPr>
          <w:i/>
        </w:rPr>
        <w:t xml:space="preserve">Supplemental funding – will be case by case basis.  They are still </w:t>
      </w:r>
      <w:r w:rsidRPr="0018409A">
        <w:rPr>
          <w:i/>
        </w:rPr>
        <w:t>trying</w:t>
      </w:r>
      <w:r w:rsidR="00A447E5" w:rsidRPr="0018409A">
        <w:rPr>
          <w:i/>
        </w:rPr>
        <w:t xml:space="preserve"> to figure out</w:t>
      </w:r>
      <w:r w:rsidR="004D1376">
        <w:t>.</w:t>
      </w:r>
      <w:r w:rsidR="000B7C08">
        <w:br/>
      </w:r>
    </w:p>
    <w:p w14:paraId="1DFF1DA8" w14:textId="77777777" w:rsidR="000B7C08" w:rsidRPr="000B7C08" w:rsidRDefault="003179C7" w:rsidP="0018409A">
      <w:pPr>
        <w:pStyle w:val="ListParagraph"/>
        <w:numPr>
          <w:ilvl w:val="0"/>
          <w:numId w:val="2"/>
        </w:numPr>
        <w:rPr>
          <w:i/>
        </w:rPr>
      </w:pPr>
      <w:r w:rsidRPr="0018409A">
        <w:rPr>
          <w:b/>
        </w:rPr>
        <w:t>Will the same spirt of flexibility be extended to misconduct cases already in the works?</w:t>
      </w:r>
      <w:r>
        <w:t xml:space="preserve">  </w:t>
      </w:r>
    </w:p>
    <w:p w14:paraId="4930D2FE" w14:textId="52214A30" w:rsidR="003179C7" w:rsidRPr="0018409A" w:rsidRDefault="003179C7" w:rsidP="000B7C08">
      <w:pPr>
        <w:pStyle w:val="ListParagraph"/>
        <w:numPr>
          <w:ilvl w:val="1"/>
          <w:numId w:val="2"/>
        </w:numPr>
        <w:rPr>
          <w:i/>
        </w:rPr>
      </w:pPr>
      <w:r w:rsidRPr="0018409A">
        <w:rPr>
          <w:i/>
        </w:rPr>
        <w:t>Yes, we will be flexible and accommodating</w:t>
      </w:r>
      <w:r w:rsidR="006B01E1" w:rsidRPr="0018409A">
        <w:rPr>
          <w:i/>
          <w:iCs/>
        </w:rPr>
        <w:t xml:space="preserve"> </w:t>
      </w:r>
      <w:r w:rsidR="004D1376" w:rsidRPr="0018409A">
        <w:rPr>
          <w:i/>
          <w:iCs/>
        </w:rPr>
        <w:t>for such administrative matters.</w:t>
      </w:r>
      <w:r w:rsidR="000B7C08">
        <w:rPr>
          <w:i/>
          <w:iCs/>
        </w:rPr>
        <w:br/>
      </w:r>
    </w:p>
    <w:p w14:paraId="20C5274C" w14:textId="77777777" w:rsidR="000B7C08" w:rsidRPr="000B7C08" w:rsidRDefault="00A447E5" w:rsidP="0018409A">
      <w:pPr>
        <w:pStyle w:val="ListParagraph"/>
        <w:numPr>
          <w:ilvl w:val="0"/>
          <w:numId w:val="2"/>
        </w:numPr>
        <w:rPr>
          <w:i/>
        </w:rPr>
      </w:pPr>
      <w:r w:rsidRPr="0018409A">
        <w:rPr>
          <w:b/>
        </w:rPr>
        <w:t>If sub</w:t>
      </w:r>
      <w:r w:rsidR="003179C7" w:rsidRPr="0018409A">
        <w:rPr>
          <w:b/>
        </w:rPr>
        <w:t>recipient</w:t>
      </w:r>
      <w:r w:rsidRPr="0018409A">
        <w:rPr>
          <w:b/>
        </w:rPr>
        <w:t xml:space="preserve"> is closed and they have vital </w:t>
      </w:r>
      <w:r w:rsidR="003179C7" w:rsidRPr="0018409A">
        <w:rPr>
          <w:b/>
        </w:rPr>
        <w:t>piece</w:t>
      </w:r>
      <w:r w:rsidRPr="0018409A">
        <w:rPr>
          <w:b/>
        </w:rPr>
        <w:t xml:space="preserve"> of information</w:t>
      </w:r>
      <w:r w:rsidR="003179C7" w:rsidRPr="0018409A">
        <w:rPr>
          <w:b/>
        </w:rPr>
        <w:t xml:space="preserve"> or role in the </w:t>
      </w:r>
      <w:proofErr w:type="gramStart"/>
      <w:r w:rsidR="003179C7" w:rsidRPr="0018409A">
        <w:rPr>
          <w:b/>
        </w:rPr>
        <w:t xml:space="preserve">project </w:t>
      </w:r>
      <w:r w:rsidR="00E67768" w:rsidRPr="0018409A">
        <w:rPr>
          <w:b/>
          <w:bCs/>
        </w:rPr>
        <w:t>,</w:t>
      </w:r>
      <w:proofErr w:type="gramEnd"/>
      <w:r w:rsidR="003179C7" w:rsidRPr="0018409A">
        <w:rPr>
          <w:b/>
        </w:rPr>
        <w:t xml:space="preserve"> is a reasonable cause for delay</w:t>
      </w:r>
      <w:r w:rsidR="00E67768" w:rsidRPr="0018409A">
        <w:rPr>
          <w:b/>
          <w:bCs/>
        </w:rPr>
        <w:t>?</w:t>
      </w:r>
      <w:r w:rsidR="00E67768">
        <w:t xml:space="preserve">  </w:t>
      </w:r>
    </w:p>
    <w:p w14:paraId="73E79FA9" w14:textId="5F216FA6" w:rsidR="00A447E5" w:rsidRPr="0018409A" w:rsidRDefault="00E67768" w:rsidP="000B7C08">
      <w:pPr>
        <w:pStyle w:val="ListParagraph"/>
        <w:numPr>
          <w:ilvl w:val="1"/>
          <w:numId w:val="2"/>
        </w:numPr>
        <w:rPr>
          <w:i/>
        </w:rPr>
      </w:pPr>
      <w:r w:rsidRPr="0018409A">
        <w:rPr>
          <w:i/>
          <w:iCs/>
        </w:rPr>
        <w:t>Yes, that is a reasonable cause for delay</w:t>
      </w:r>
      <w:r w:rsidR="004D1376">
        <w:t>.</w:t>
      </w:r>
    </w:p>
    <w:p w14:paraId="68D98BC4" w14:textId="77777777" w:rsidR="000B7C08" w:rsidRPr="000B7C08" w:rsidRDefault="003179C7" w:rsidP="0018409A">
      <w:pPr>
        <w:pStyle w:val="ListParagraph"/>
        <w:numPr>
          <w:ilvl w:val="0"/>
          <w:numId w:val="2"/>
        </w:numPr>
        <w:rPr>
          <w:i/>
          <w:iCs/>
        </w:rPr>
      </w:pPr>
      <w:r w:rsidRPr="0018409A">
        <w:rPr>
          <w:b/>
          <w:bCs/>
        </w:rPr>
        <w:t>Will NOA’s be delayed?</w:t>
      </w:r>
      <w:r>
        <w:t xml:space="preserve">  </w:t>
      </w:r>
    </w:p>
    <w:p w14:paraId="6BBAF3C9" w14:textId="468148FA" w:rsidR="00C26D26" w:rsidRPr="0018409A" w:rsidRDefault="00C26D26" w:rsidP="000B7C08">
      <w:pPr>
        <w:pStyle w:val="ListParagraph"/>
        <w:numPr>
          <w:ilvl w:val="1"/>
          <w:numId w:val="2"/>
        </w:numPr>
        <w:rPr>
          <w:i/>
          <w:iCs/>
        </w:rPr>
      </w:pPr>
      <w:r w:rsidRPr="0018409A">
        <w:rPr>
          <w:i/>
          <w:iCs/>
        </w:rPr>
        <w:t>NIH - Most of NIH is teleworking, but they are open for business and hope is that applications will be processed as quickly as possible.  Facing some of the same challenges that academic and research community is facing and likely will have some delays but patience appreciated and intent to continue is clear.</w:t>
      </w:r>
      <w:r w:rsidR="006B01E1" w:rsidRPr="0018409A">
        <w:rPr>
          <w:i/>
          <w:iCs/>
        </w:rPr>
        <w:t xml:space="preserve"> We don’t know yet, time will tell.</w:t>
      </w:r>
    </w:p>
    <w:p w14:paraId="61E388AF" w14:textId="77777777" w:rsidR="000B7C08" w:rsidRPr="000B7C08" w:rsidRDefault="006B01E1" w:rsidP="0018409A">
      <w:pPr>
        <w:pStyle w:val="ListParagraph"/>
        <w:numPr>
          <w:ilvl w:val="0"/>
          <w:numId w:val="2"/>
        </w:numPr>
        <w:rPr>
          <w:i/>
          <w:iCs/>
        </w:rPr>
      </w:pPr>
      <w:r w:rsidRPr="0018409A">
        <w:rPr>
          <w:b/>
          <w:bCs/>
        </w:rPr>
        <w:t xml:space="preserve">Can NIH think about setting up ‘regular’ check </w:t>
      </w:r>
      <w:proofErr w:type="gramStart"/>
      <w:r w:rsidRPr="0018409A">
        <w:rPr>
          <w:b/>
          <w:bCs/>
        </w:rPr>
        <w:t>ins</w:t>
      </w:r>
      <w:proofErr w:type="gramEnd"/>
      <w:r w:rsidRPr="0018409A">
        <w:rPr>
          <w:b/>
          <w:bCs/>
        </w:rPr>
        <w:t xml:space="preserve"> like this with the broader community?</w:t>
      </w:r>
      <w:r>
        <w:t xml:space="preserve">  </w:t>
      </w:r>
    </w:p>
    <w:p w14:paraId="6D638266" w14:textId="316D46F7" w:rsidR="006B01E1" w:rsidRPr="0018409A" w:rsidRDefault="006B01E1" w:rsidP="000B7C08">
      <w:pPr>
        <w:pStyle w:val="ListParagraph"/>
        <w:numPr>
          <w:ilvl w:val="1"/>
          <w:numId w:val="2"/>
        </w:numPr>
        <w:rPr>
          <w:i/>
          <w:iCs/>
        </w:rPr>
      </w:pPr>
      <w:r w:rsidRPr="0018409A">
        <w:rPr>
          <w:i/>
          <w:iCs/>
        </w:rPr>
        <w:t>Yes, we will work this- more to come on that.</w:t>
      </w:r>
      <w:r w:rsidR="000B7C08">
        <w:rPr>
          <w:i/>
          <w:iCs/>
        </w:rPr>
        <w:br/>
      </w:r>
    </w:p>
    <w:p w14:paraId="109747E1" w14:textId="77777777" w:rsidR="000B7C08" w:rsidRPr="000B7C08" w:rsidRDefault="00A447E5" w:rsidP="0018409A">
      <w:pPr>
        <w:pStyle w:val="ListParagraph"/>
        <w:numPr>
          <w:ilvl w:val="0"/>
          <w:numId w:val="2"/>
        </w:numPr>
        <w:rPr>
          <w:i/>
        </w:rPr>
      </w:pPr>
      <w:r w:rsidRPr="0018409A">
        <w:rPr>
          <w:b/>
        </w:rPr>
        <w:t xml:space="preserve">Is information on Open Mike, etc. being pushed out to grantees </w:t>
      </w:r>
    </w:p>
    <w:p w14:paraId="7CF96348" w14:textId="6227F19F" w:rsidR="00A447E5" w:rsidRPr="0018409A" w:rsidRDefault="00A447E5" w:rsidP="000B7C08">
      <w:pPr>
        <w:pStyle w:val="ListParagraph"/>
        <w:numPr>
          <w:ilvl w:val="1"/>
          <w:numId w:val="2"/>
        </w:numPr>
        <w:rPr>
          <w:i/>
        </w:rPr>
      </w:pPr>
      <w:r w:rsidRPr="0018409A">
        <w:rPr>
          <w:i/>
        </w:rPr>
        <w:t xml:space="preserve">Yes, Extramural Listserv is monthly, probably next one </w:t>
      </w:r>
      <w:r w:rsidR="004D1376" w:rsidRPr="0018409A">
        <w:rPr>
          <w:i/>
          <w:iCs/>
        </w:rPr>
        <w:t xml:space="preserve">will be issued </w:t>
      </w:r>
      <w:r w:rsidRPr="0018409A">
        <w:rPr>
          <w:i/>
        </w:rPr>
        <w:t>tomorrow</w:t>
      </w:r>
      <w:r w:rsidR="000B7C08">
        <w:rPr>
          <w:i/>
        </w:rPr>
        <w:br/>
      </w:r>
    </w:p>
    <w:p w14:paraId="1180C590" w14:textId="77777777" w:rsidR="000B7C08" w:rsidRDefault="00C26D26" w:rsidP="0018409A">
      <w:pPr>
        <w:pStyle w:val="ListParagraph"/>
        <w:numPr>
          <w:ilvl w:val="0"/>
          <w:numId w:val="2"/>
        </w:numPr>
      </w:pPr>
      <w:r w:rsidRPr="0018409A">
        <w:rPr>
          <w:b/>
          <w:bCs/>
        </w:rPr>
        <w:t>As</w:t>
      </w:r>
      <w:r w:rsidR="00A447E5" w:rsidRPr="0018409A">
        <w:rPr>
          <w:b/>
        </w:rPr>
        <w:t xml:space="preserve"> subject activities are delayed </w:t>
      </w:r>
      <w:r w:rsidRPr="0018409A">
        <w:rPr>
          <w:b/>
          <w:bCs/>
        </w:rPr>
        <w:t>how do we get extensions?</w:t>
      </w:r>
      <w:r w:rsidR="003179C7">
        <w:t xml:space="preserve"> </w:t>
      </w:r>
    </w:p>
    <w:p w14:paraId="13B7D3EE" w14:textId="48484247" w:rsidR="00A447E5" w:rsidRDefault="003179C7" w:rsidP="000B7C08">
      <w:pPr>
        <w:pStyle w:val="ListParagraph"/>
        <w:numPr>
          <w:ilvl w:val="1"/>
          <w:numId w:val="2"/>
        </w:numPr>
      </w:pPr>
      <w:r w:rsidRPr="0018409A">
        <w:rPr>
          <w:i/>
        </w:rPr>
        <w:t>NIH -</w:t>
      </w:r>
      <w:r w:rsidR="00A447E5" w:rsidRPr="0018409A">
        <w:rPr>
          <w:i/>
        </w:rPr>
        <w:t xml:space="preserve"> </w:t>
      </w:r>
      <w:r w:rsidR="00C26D26" w:rsidRPr="0018409A">
        <w:rPr>
          <w:i/>
          <w:iCs/>
        </w:rPr>
        <w:t>We anticipate it will happen reasonably often.  Researchers</w:t>
      </w:r>
      <w:r w:rsidR="00A447E5" w:rsidRPr="0018409A">
        <w:rPr>
          <w:i/>
        </w:rPr>
        <w:t xml:space="preserve"> should be in touch with </w:t>
      </w:r>
      <w:r w:rsidR="00C26D26" w:rsidRPr="0018409A">
        <w:rPr>
          <w:i/>
          <w:iCs/>
        </w:rPr>
        <w:t xml:space="preserve">POs to </w:t>
      </w:r>
      <w:r w:rsidR="00A447E5" w:rsidRPr="0018409A">
        <w:rPr>
          <w:i/>
        </w:rPr>
        <w:t xml:space="preserve">help guide them through the process.  </w:t>
      </w:r>
      <w:r w:rsidR="00C26D26" w:rsidRPr="0018409A">
        <w:rPr>
          <w:i/>
          <w:iCs/>
        </w:rPr>
        <w:t>May be unobligated</w:t>
      </w:r>
      <w:r w:rsidR="00A447E5" w:rsidRPr="0018409A">
        <w:rPr>
          <w:i/>
        </w:rPr>
        <w:t xml:space="preserve"> </w:t>
      </w:r>
      <w:r w:rsidRPr="0018409A">
        <w:rPr>
          <w:i/>
        </w:rPr>
        <w:t>balances</w:t>
      </w:r>
      <w:r w:rsidR="00A447E5" w:rsidRPr="0018409A">
        <w:rPr>
          <w:i/>
        </w:rPr>
        <w:t xml:space="preserve"> </w:t>
      </w:r>
      <w:r w:rsidR="00C26D26" w:rsidRPr="0018409A">
        <w:rPr>
          <w:i/>
          <w:iCs/>
        </w:rPr>
        <w:t>and</w:t>
      </w:r>
      <w:r w:rsidR="00A447E5" w:rsidRPr="0018409A">
        <w:rPr>
          <w:i/>
        </w:rPr>
        <w:t xml:space="preserve"> will allow </w:t>
      </w:r>
      <w:r w:rsidR="00C26D26" w:rsidRPr="0018409A">
        <w:rPr>
          <w:i/>
          <w:iCs/>
        </w:rPr>
        <w:t>carryovers</w:t>
      </w:r>
      <w:r w:rsidR="00A447E5" w:rsidRPr="0018409A">
        <w:rPr>
          <w:i/>
        </w:rPr>
        <w:t xml:space="preserve"> without </w:t>
      </w:r>
      <w:r w:rsidR="00C26D26" w:rsidRPr="0018409A">
        <w:rPr>
          <w:i/>
          <w:iCs/>
        </w:rPr>
        <w:t>prior</w:t>
      </w:r>
      <w:r w:rsidR="00A447E5" w:rsidRPr="0018409A">
        <w:rPr>
          <w:i/>
        </w:rPr>
        <w:t xml:space="preserve"> approval.</w:t>
      </w:r>
      <w:r w:rsidR="00C26D26">
        <w:t xml:space="preserve"> </w:t>
      </w:r>
      <w:r w:rsidR="000B7C08">
        <w:br/>
      </w:r>
    </w:p>
    <w:p w14:paraId="5BA86188" w14:textId="77777777" w:rsidR="000B7C08" w:rsidRPr="000B7C08" w:rsidRDefault="003179C7" w:rsidP="0018409A">
      <w:pPr>
        <w:pStyle w:val="ListParagraph"/>
        <w:numPr>
          <w:ilvl w:val="0"/>
          <w:numId w:val="2"/>
        </w:numPr>
        <w:rPr>
          <w:i/>
        </w:rPr>
      </w:pPr>
      <w:r w:rsidRPr="0018409A">
        <w:rPr>
          <w:b/>
        </w:rPr>
        <w:t xml:space="preserve">Some of us have research staff that have been diverted to hospitals for help with COVID-19 testing, </w:t>
      </w:r>
      <w:r w:rsidR="00A447E5" w:rsidRPr="0018409A">
        <w:rPr>
          <w:b/>
        </w:rPr>
        <w:t xml:space="preserve">can we charge salary /fringe </w:t>
      </w:r>
      <w:proofErr w:type="spellStart"/>
      <w:r w:rsidR="00A447E5" w:rsidRPr="0018409A">
        <w:rPr>
          <w:b/>
        </w:rPr>
        <w:t>etc</w:t>
      </w:r>
      <w:proofErr w:type="spellEnd"/>
      <w:r w:rsidR="00A447E5" w:rsidRPr="0018409A">
        <w:rPr>
          <w:b/>
        </w:rPr>
        <w:t xml:space="preserve"> when they’ve been diverted</w:t>
      </w:r>
      <w:r w:rsidRPr="0018409A">
        <w:rPr>
          <w:b/>
        </w:rPr>
        <w:t>?</w:t>
      </w:r>
      <w:r>
        <w:t xml:space="preserve">  </w:t>
      </w:r>
    </w:p>
    <w:p w14:paraId="59DC0497" w14:textId="172381C0" w:rsidR="00A447E5" w:rsidRPr="0018409A" w:rsidRDefault="003179C7" w:rsidP="000B7C08">
      <w:pPr>
        <w:pStyle w:val="ListParagraph"/>
        <w:numPr>
          <w:ilvl w:val="1"/>
          <w:numId w:val="2"/>
        </w:numPr>
        <w:rPr>
          <w:i/>
        </w:rPr>
      </w:pPr>
      <w:r w:rsidRPr="0018409A">
        <w:rPr>
          <w:i/>
        </w:rPr>
        <w:t>NIH -</w:t>
      </w:r>
      <w:r w:rsidR="00A447E5" w:rsidRPr="0018409A">
        <w:rPr>
          <w:i/>
        </w:rPr>
        <w:t xml:space="preserve"> If an institution has as their policy that salary can continue to be paid then NIH will pay.</w:t>
      </w:r>
      <w:r w:rsidR="004D1376" w:rsidRPr="0018409A">
        <w:rPr>
          <w:i/>
          <w:iCs/>
        </w:rPr>
        <w:t xml:space="preserve"> This specific question/case may need further clarification.</w:t>
      </w:r>
      <w:r w:rsidR="000B7C08">
        <w:rPr>
          <w:i/>
          <w:iCs/>
        </w:rPr>
        <w:br/>
      </w:r>
    </w:p>
    <w:p w14:paraId="0BBE8EEC" w14:textId="77777777" w:rsidR="000B7C08" w:rsidRPr="000B7C08" w:rsidRDefault="006002A4" w:rsidP="0018409A">
      <w:pPr>
        <w:pStyle w:val="ListParagraph"/>
        <w:numPr>
          <w:ilvl w:val="0"/>
          <w:numId w:val="2"/>
        </w:numPr>
        <w:rPr>
          <w:i/>
        </w:rPr>
      </w:pPr>
      <w:r w:rsidRPr="0018409A">
        <w:rPr>
          <w:b/>
        </w:rPr>
        <w:t>Will NIH be getting emergency funds from the administration to support researc</w:t>
      </w:r>
      <w:r w:rsidR="003179C7" w:rsidRPr="0018409A">
        <w:rPr>
          <w:b/>
        </w:rPr>
        <w:t>h?</w:t>
      </w:r>
      <w:r w:rsidR="003179C7">
        <w:t xml:space="preserve">  </w:t>
      </w:r>
    </w:p>
    <w:p w14:paraId="28F11138" w14:textId="48356210" w:rsidR="006002A4" w:rsidRPr="0018409A" w:rsidRDefault="003179C7" w:rsidP="000B7C08">
      <w:pPr>
        <w:pStyle w:val="ListParagraph"/>
        <w:numPr>
          <w:ilvl w:val="1"/>
          <w:numId w:val="2"/>
        </w:numPr>
        <w:rPr>
          <w:i/>
        </w:rPr>
      </w:pPr>
      <w:r w:rsidRPr="0018409A">
        <w:rPr>
          <w:i/>
        </w:rPr>
        <w:t>NIH -</w:t>
      </w:r>
      <w:r w:rsidR="006002A4" w:rsidRPr="0018409A">
        <w:rPr>
          <w:i/>
        </w:rPr>
        <w:t xml:space="preserve"> They have received</w:t>
      </w:r>
      <w:r w:rsidRPr="0018409A">
        <w:rPr>
          <w:i/>
        </w:rPr>
        <w:t xml:space="preserve"> </w:t>
      </w:r>
      <w:r w:rsidR="004D1376" w:rsidRPr="0018409A">
        <w:rPr>
          <w:i/>
        </w:rPr>
        <w:t xml:space="preserve">supplemental COVID-19 </w:t>
      </w:r>
      <w:r w:rsidRPr="0018409A">
        <w:rPr>
          <w:i/>
        </w:rPr>
        <w:t>funding</w:t>
      </w:r>
      <w:r w:rsidR="006002A4" w:rsidRPr="0018409A">
        <w:rPr>
          <w:i/>
        </w:rPr>
        <w:t xml:space="preserve">, </w:t>
      </w:r>
      <w:r w:rsidR="004D1376" w:rsidRPr="0018409A">
        <w:rPr>
          <w:i/>
        </w:rPr>
        <w:t xml:space="preserve">particularly for </w:t>
      </w:r>
      <w:r w:rsidR="006002A4" w:rsidRPr="0018409A">
        <w:rPr>
          <w:i/>
        </w:rPr>
        <w:t>NIA</w:t>
      </w:r>
      <w:r w:rsidR="004D1376" w:rsidRPr="0018409A">
        <w:rPr>
          <w:i/>
        </w:rPr>
        <w:t>I</w:t>
      </w:r>
      <w:r w:rsidR="006002A4" w:rsidRPr="0018409A">
        <w:rPr>
          <w:i/>
        </w:rPr>
        <w:t>D</w:t>
      </w:r>
      <w:r w:rsidR="004D1376" w:rsidRPr="0018409A">
        <w:rPr>
          <w:i/>
        </w:rPr>
        <w:t xml:space="preserve"> and NIEHS</w:t>
      </w:r>
      <w:r w:rsidR="006002A4" w:rsidRPr="0018409A">
        <w:rPr>
          <w:i/>
        </w:rPr>
        <w:t>.  Exactly how it will be spent, they are working on that.</w:t>
      </w:r>
      <w:r w:rsidR="000B7C08">
        <w:rPr>
          <w:i/>
        </w:rPr>
        <w:br/>
      </w:r>
    </w:p>
    <w:p w14:paraId="795BFF14" w14:textId="77777777" w:rsidR="000B7C08" w:rsidRPr="000B7C08" w:rsidRDefault="006002A4" w:rsidP="0018409A">
      <w:pPr>
        <w:pStyle w:val="ListParagraph"/>
        <w:numPr>
          <w:ilvl w:val="0"/>
          <w:numId w:val="2"/>
        </w:numPr>
        <w:rPr>
          <w:i/>
        </w:rPr>
      </w:pPr>
      <w:r w:rsidRPr="0018409A">
        <w:rPr>
          <w:b/>
        </w:rPr>
        <w:t xml:space="preserve">For grants that are cooperative agreements, if </w:t>
      </w:r>
      <w:r w:rsidR="003179C7" w:rsidRPr="0018409A">
        <w:rPr>
          <w:b/>
        </w:rPr>
        <w:t xml:space="preserve">there is a </w:t>
      </w:r>
      <w:r w:rsidRPr="0018409A">
        <w:rPr>
          <w:b/>
        </w:rPr>
        <w:t>delay in milestones</w:t>
      </w:r>
      <w:r w:rsidR="003179C7" w:rsidRPr="0018409A">
        <w:rPr>
          <w:b/>
        </w:rPr>
        <w:t xml:space="preserve">, how do we inform NIH? </w:t>
      </w:r>
      <w:r w:rsidR="003179C7">
        <w:t xml:space="preserve"> </w:t>
      </w:r>
    </w:p>
    <w:p w14:paraId="3260D802" w14:textId="42FFEC4F" w:rsidR="006002A4" w:rsidRPr="0018409A" w:rsidRDefault="003179C7" w:rsidP="000B7C08">
      <w:pPr>
        <w:pStyle w:val="ListParagraph"/>
        <w:numPr>
          <w:ilvl w:val="1"/>
          <w:numId w:val="2"/>
        </w:numPr>
        <w:rPr>
          <w:i/>
        </w:rPr>
      </w:pPr>
      <w:r w:rsidRPr="0018409A">
        <w:rPr>
          <w:i/>
        </w:rPr>
        <w:t>NIH: B</w:t>
      </w:r>
      <w:r w:rsidR="006002A4" w:rsidRPr="0018409A">
        <w:rPr>
          <w:i/>
        </w:rPr>
        <w:t xml:space="preserve">ecause the nature of the </w:t>
      </w:r>
      <w:r w:rsidR="004D1376" w:rsidRPr="0018409A">
        <w:rPr>
          <w:i/>
          <w:iCs/>
        </w:rPr>
        <w:t>cooperative</w:t>
      </w:r>
      <w:r w:rsidR="004D1376">
        <w:t xml:space="preserve"> </w:t>
      </w:r>
      <w:r w:rsidR="006002A4" w:rsidRPr="0018409A">
        <w:rPr>
          <w:i/>
        </w:rPr>
        <w:t>agreement is to work</w:t>
      </w:r>
      <w:r w:rsidRPr="0018409A">
        <w:rPr>
          <w:i/>
        </w:rPr>
        <w:t xml:space="preserve"> </w:t>
      </w:r>
      <w:r w:rsidR="006002A4" w:rsidRPr="0018409A">
        <w:rPr>
          <w:i/>
        </w:rPr>
        <w:t>closely with NIH and they’ll already be well aware</w:t>
      </w:r>
      <w:r w:rsidR="004D1376">
        <w:t>.</w:t>
      </w:r>
      <w:r w:rsidR="000B7C08">
        <w:br/>
      </w:r>
    </w:p>
    <w:p w14:paraId="41A910FC" w14:textId="77777777" w:rsidR="000B7C08" w:rsidRPr="000B7C08" w:rsidRDefault="006002A4" w:rsidP="0018409A">
      <w:pPr>
        <w:pStyle w:val="ListParagraph"/>
        <w:numPr>
          <w:ilvl w:val="0"/>
          <w:numId w:val="2"/>
        </w:numPr>
        <w:rPr>
          <w:i/>
        </w:rPr>
      </w:pPr>
      <w:r w:rsidRPr="0018409A">
        <w:rPr>
          <w:b/>
        </w:rPr>
        <w:t>Is there criteria for when</w:t>
      </w:r>
      <w:r w:rsidR="003179C7" w:rsidRPr="0018409A">
        <w:rPr>
          <w:b/>
        </w:rPr>
        <w:t xml:space="preserve"> </w:t>
      </w:r>
      <w:r w:rsidRPr="0018409A">
        <w:rPr>
          <w:b/>
        </w:rPr>
        <w:t xml:space="preserve">the first wave of </w:t>
      </w:r>
      <w:r w:rsidR="003179C7" w:rsidRPr="0018409A">
        <w:rPr>
          <w:b/>
        </w:rPr>
        <w:t>disruption</w:t>
      </w:r>
      <w:r w:rsidRPr="0018409A">
        <w:rPr>
          <w:b/>
        </w:rPr>
        <w:t xml:space="preserve"> is over?</w:t>
      </w:r>
      <w:r>
        <w:t xml:space="preserve"> </w:t>
      </w:r>
      <w:r w:rsidR="003179C7">
        <w:t xml:space="preserve"> </w:t>
      </w:r>
    </w:p>
    <w:p w14:paraId="2DFB1788" w14:textId="6F196D23" w:rsidR="006002A4" w:rsidRPr="0018409A" w:rsidRDefault="003179C7" w:rsidP="000B7C08">
      <w:pPr>
        <w:pStyle w:val="ListParagraph"/>
        <w:numPr>
          <w:ilvl w:val="1"/>
          <w:numId w:val="2"/>
        </w:numPr>
        <w:rPr>
          <w:i/>
        </w:rPr>
      </w:pPr>
      <w:r w:rsidRPr="0018409A">
        <w:rPr>
          <w:i/>
        </w:rPr>
        <w:t xml:space="preserve">NIH – To quote Dr. </w:t>
      </w:r>
      <w:proofErr w:type="spellStart"/>
      <w:r w:rsidRPr="0018409A">
        <w:rPr>
          <w:i/>
        </w:rPr>
        <w:t>Fauci</w:t>
      </w:r>
      <w:proofErr w:type="spellEnd"/>
      <w:r w:rsidRPr="0018409A">
        <w:rPr>
          <w:i/>
        </w:rPr>
        <w:t>, t</w:t>
      </w:r>
      <w:r w:rsidR="006002A4" w:rsidRPr="0018409A">
        <w:rPr>
          <w:i/>
        </w:rPr>
        <w:t>his is fog of war, we may have a better sense of that in a week or two</w:t>
      </w:r>
      <w:r w:rsidR="004D1376">
        <w:t>.</w:t>
      </w:r>
      <w:r w:rsidR="000B7C08">
        <w:br/>
      </w:r>
    </w:p>
    <w:p w14:paraId="4CF8B08B" w14:textId="77777777" w:rsidR="000B7C08" w:rsidRPr="000B7C08" w:rsidRDefault="006002A4" w:rsidP="0018409A">
      <w:pPr>
        <w:pStyle w:val="ListParagraph"/>
        <w:numPr>
          <w:ilvl w:val="0"/>
          <w:numId w:val="2"/>
        </w:numPr>
        <w:rPr>
          <w:i/>
          <w:iCs/>
        </w:rPr>
      </w:pPr>
      <w:r w:rsidRPr="0018409A">
        <w:rPr>
          <w:b/>
        </w:rPr>
        <w:t xml:space="preserve">What about </w:t>
      </w:r>
      <w:r w:rsidR="004D1376" w:rsidRPr="0018409A">
        <w:rPr>
          <w:b/>
          <w:bCs/>
        </w:rPr>
        <w:t xml:space="preserve">vivarium </w:t>
      </w:r>
      <w:r w:rsidRPr="0018409A">
        <w:rPr>
          <w:b/>
        </w:rPr>
        <w:t>inspections – especially if PPEs are required to enter a room</w:t>
      </w:r>
      <w:r w:rsidR="003179C7" w:rsidRPr="0018409A">
        <w:rPr>
          <w:b/>
        </w:rPr>
        <w:t>?</w:t>
      </w:r>
      <w:r w:rsidR="003179C7">
        <w:t xml:space="preserve">  </w:t>
      </w:r>
    </w:p>
    <w:p w14:paraId="09D42247" w14:textId="3D7CBAC5" w:rsidR="006002A4" w:rsidRPr="0018409A" w:rsidRDefault="003179C7" w:rsidP="000B7C08">
      <w:pPr>
        <w:pStyle w:val="ListParagraph"/>
        <w:numPr>
          <w:ilvl w:val="1"/>
          <w:numId w:val="2"/>
        </w:numPr>
        <w:rPr>
          <w:i/>
          <w:iCs/>
        </w:rPr>
      </w:pPr>
      <w:r w:rsidRPr="0018409A">
        <w:rPr>
          <w:i/>
        </w:rPr>
        <w:t xml:space="preserve">NIH </w:t>
      </w:r>
      <w:proofErr w:type="gramStart"/>
      <w:r w:rsidRPr="0018409A">
        <w:rPr>
          <w:i/>
        </w:rPr>
        <w:t xml:space="preserve">- </w:t>
      </w:r>
      <w:r w:rsidR="006002A4" w:rsidRPr="0018409A">
        <w:rPr>
          <w:i/>
        </w:rPr>
        <w:t xml:space="preserve"> OLAW</w:t>
      </w:r>
      <w:proofErr w:type="gramEnd"/>
      <w:r w:rsidR="006002A4" w:rsidRPr="0018409A">
        <w:rPr>
          <w:i/>
        </w:rPr>
        <w:t xml:space="preserve"> is working on putting together a guide notice on issues for animal research, if it’s not specially answered </w:t>
      </w:r>
      <w:r w:rsidRPr="0018409A">
        <w:rPr>
          <w:i/>
        </w:rPr>
        <w:t>within that guide notice Mike will follow up</w:t>
      </w:r>
      <w:r w:rsidR="004D1376">
        <w:t xml:space="preserve"> </w:t>
      </w:r>
      <w:r w:rsidR="004D1376" w:rsidRPr="0018409A">
        <w:rPr>
          <w:i/>
          <w:iCs/>
        </w:rPr>
        <w:t>with OLAW.</w:t>
      </w:r>
      <w:r w:rsidR="000B7C08">
        <w:rPr>
          <w:i/>
          <w:iCs/>
        </w:rPr>
        <w:br/>
      </w:r>
    </w:p>
    <w:p w14:paraId="669E6BA8" w14:textId="77777777" w:rsidR="000B7C08" w:rsidRPr="000B7C08" w:rsidRDefault="003179C7" w:rsidP="0018409A">
      <w:pPr>
        <w:pStyle w:val="ListParagraph"/>
        <w:numPr>
          <w:ilvl w:val="0"/>
          <w:numId w:val="2"/>
        </w:numPr>
        <w:rPr>
          <w:i/>
        </w:rPr>
      </w:pPr>
      <w:r w:rsidRPr="0018409A">
        <w:rPr>
          <w:b/>
        </w:rPr>
        <w:t>Any stop travel orders coming from NIH?</w:t>
      </w:r>
      <w:r>
        <w:t xml:space="preserve">  </w:t>
      </w:r>
    </w:p>
    <w:p w14:paraId="26472A11" w14:textId="19C855E0" w:rsidR="003179C7" w:rsidRPr="0018409A" w:rsidRDefault="003179C7" w:rsidP="000B7C08">
      <w:pPr>
        <w:pStyle w:val="ListParagraph"/>
        <w:numPr>
          <w:ilvl w:val="1"/>
          <w:numId w:val="2"/>
        </w:numPr>
        <w:rPr>
          <w:i/>
        </w:rPr>
      </w:pPr>
      <w:r w:rsidRPr="0018409A">
        <w:rPr>
          <w:i/>
        </w:rPr>
        <w:t>Not that Mike is aware of</w:t>
      </w:r>
      <w:r w:rsidR="000B7C08">
        <w:rPr>
          <w:i/>
        </w:rPr>
        <w:br/>
      </w:r>
    </w:p>
    <w:p w14:paraId="0BD231AC" w14:textId="77777777" w:rsidR="000B7C08" w:rsidRPr="000B7C08" w:rsidRDefault="006002A4" w:rsidP="0018409A">
      <w:pPr>
        <w:pStyle w:val="ListParagraph"/>
        <w:numPr>
          <w:ilvl w:val="0"/>
          <w:numId w:val="2"/>
        </w:numPr>
        <w:rPr>
          <w:i/>
        </w:rPr>
      </w:pPr>
      <w:r w:rsidRPr="0018409A">
        <w:rPr>
          <w:b/>
        </w:rPr>
        <w:lastRenderedPageBreak/>
        <w:t xml:space="preserve">What if a project requires an immediate change that </w:t>
      </w:r>
      <w:r>
        <w:t>affect</w:t>
      </w:r>
      <w:r w:rsidR="004D1376">
        <w:t>s</w:t>
      </w:r>
      <w:r w:rsidRPr="0018409A">
        <w:rPr>
          <w:b/>
        </w:rPr>
        <w:t xml:space="preserve"> the</w:t>
      </w:r>
      <w:r w:rsidR="003179C7" w:rsidRPr="0018409A">
        <w:rPr>
          <w:b/>
        </w:rPr>
        <w:t xml:space="preserve"> outcomes or trajectory of the</w:t>
      </w:r>
      <w:r w:rsidRPr="0018409A">
        <w:rPr>
          <w:b/>
        </w:rPr>
        <w:t xml:space="preserve"> project – do the changes need to be approved by the </w:t>
      </w:r>
      <w:r w:rsidRPr="0018409A">
        <w:rPr>
          <w:b/>
          <w:bCs/>
        </w:rPr>
        <w:t>P</w:t>
      </w:r>
      <w:r w:rsidR="004D1376" w:rsidRPr="0018409A">
        <w:rPr>
          <w:b/>
          <w:bCs/>
        </w:rPr>
        <w:t>rogr</w:t>
      </w:r>
      <w:r w:rsidR="000B7C08">
        <w:rPr>
          <w:b/>
          <w:bCs/>
        </w:rPr>
        <w:t>am Officer?</w:t>
      </w:r>
      <w:r>
        <w:t xml:space="preserve">  </w:t>
      </w:r>
    </w:p>
    <w:p w14:paraId="5FD53E3A" w14:textId="3593234E" w:rsidR="006002A4" w:rsidRPr="0018409A" w:rsidRDefault="003179C7" w:rsidP="000B7C08">
      <w:pPr>
        <w:pStyle w:val="ListParagraph"/>
        <w:numPr>
          <w:ilvl w:val="1"/>
          <w:numId w:val="2"/>
        </w:numPr>
        <w:rPr>
          <w:i/>
        </w:rPr>
      </w:pPr>
      <w:r w:rsidRPr="0018409A">
        <w:rPr>
          <w:i/>
        </w:rPr>
        <w:t xml:space="preserve">NIH - </w:t>
      </w:r>
      <w:r w:rsidR="006002A4" w:rsidRPr="0018409A">
        <w:rPr>
          <w:i/>
        </w:rPr>
        <w:t xml:space="preserve">If you need to make changes because of safety, that’s top priority.  The first administrative authority would be IRB.  Do what you need to do.  Then please get in contact with your </w:t>
      </w:r>
      <w:r w:rsidR="004D1376" w:rsidRPr="0018409A">
        <w:rPr>
          <w:i/>
        </w:rPr>
        <w:t>P</w:t>
      </w:r>
      <w:r w:rsidR="006002A4" w:rsidRPr="0018409A">
        <w:rPr>
          <w:i/>
        </w:rPr>
        <w:t xml:space="preserve">rogram </w:t>
      </w:r>
      <w:r w:rsidR="004D1376" w:rsidRPr="0018409A">
        <w:rPr>
          <w:i/>
        </w:rPr>
        <w:t>O</w:t>
      </w:r>
      <w:r w:rsidR="006002A4" w:rsidRPr="0018409A">
        <w:rPr>
          <w:i/>
        </w:rPr>
        <w:t>fficial.  Please don’t let administrative concerns with the agency get in the way of public health or patient safety.</w:t>
      </w:r>
      <w:r w:rsidR="000B7C08">
        <w:rPr>
          <w:i/>
        </w:rPr>
        <w:br/>
      </w:r>
    </w:p>
    <w:p w14:paraId="639B26C1" w14:textId="77777777" w:rsidR="000B7C08" w:rsidRDefault="006002A4" w:rsidP="0018409A">
      <w:pPr>
        <w:pStyle w:val="ListParagraph"/>
        <w:numPr>
          <w:ilvl w:val="0"/>
          <w:numId w:val="2"/>
        </w:numPr>
      </w:pPr>
      <w:r w:rsidRPr="0018409A">
        <w:rPr>
          <w:b/>
        </w:rPr>
        <w:t>How can we help NIH in light o</w:t>
      </w:r>
      <w:r w:rsidR="003179C7" w:rsidRPr="0018409A">
        <w:rPr>
          <w:b/>
        </w:rPr>
        <w:t>f</w:t>
      </w:r>
      <w:r w:rsidRPr="0018409A">
        <w:rPr>
          <w:b/>
        </w:rPr>
        <w:t xml:space="preserve"> this emergency</w:t>
      </w:r>
      <w:r w:rsidR="003179C7" w:rsidRPr="0018409A">
        <w:rPr>
          <w:b/>
        </w:rPr>
        <w:t>?</w:t>
      </w:r>
      <w:r w:rsidR="003179C7">
        <w:t xml:space="preserve">  </w:t>
      </w:r>
    </w:p>
    <w:p w14:paraId="6E27242A" w14:textId="7CF93501" w:rsidR="006B01E1" w:rsidRDefault="003179C7" w:rsidP="000B7C08">
      <w:pPr>
        <w:pStyle w:val="ListParagraph"/>
        <w:numPr>
          <w:ilvl w:val="1"/>
          <w:numId w:val="2"/>
        </w:numPr>
      </w:pPr>
      <w:r w:rsidRPr="0018409A">
        <w:rPr>
          <w:i/>
        </w:rPr>
        <w:t xml:space="preserve">NIH: </w:t>
      </w:r>
      <w:proofErr w:type="gramStart"/>
      <w:r w:rsidRPr="0018409A">
        <w:rPr>
          <w:i/>
        </w:rPr>
        <w:t>W</w:t>
      </w:r>
      <w:r w:rsidR="006002A4" w:rsidRPr="0018409A">
        <w:rPr>
          <w:i/>
        </w:rPr>
        <w:t>hat ‘s</w:t>
      </w:r>
      <w:proofErr w:type="gramEnd"/>
      <w:r w:rsidR="006002A4" w:rsidRPr="0018409A">
        <w:rPr>
          <w:i/>
        </w:rPr>
        <w:t xml:space="preserve"> most important to NIH is patients and </w:t>
      </w:r>
      <w:r w:rsidR="00003FEC" w:rsidRPr="0018409A">
        <w:rPr>
          <w:i/>
        </w:rPr>
        <w:t>researcher’s</w:t>
      </w:r>
      <w:r w:rsidR="006002A4" w:rsidRPr="0018409A">
        <w:rPr>
          <w:i/>
        </w:rPr>
        <w:t xml:space="preserve"> </w:t>
      </w:r>
      <w:r w:rsidRPr="0018409A">
        <w:rPr>
          <w:i/>
        </w:rPr>
        <w:t>safety</w:t>
      </w:r>
      <w:r w:rsidR="006002A4" w:rsidRPr="0018409A">
        <w:rPr>
          <w:i/>
        </w:rPr>
        <w:t xml:space="preserve">.  Administrative requirements and money should take second place to safety.  Follow the guidance of public health authorities and </w:t>
      </w:r>
      <w:r w:rsidRPr="0018409A">
        <w:rPr>
          <w:i/>
        </w:rPr>
        <w:t>institutional</w:t>
      </w:r>
      <w:r w:rsidR="006002A4" w:rsidRPr="0018409A">
        <w:rPr>
          <w:i/>
        </w:rPr>
        <w:t xml:space="preserve"> leaders. We are well aware of what a number of </w:t>
      </w:r>
      <w:r w:rsidRPr="0018409A">
        <w:rPr>
          <w:i/>
        </w:rPr>
        <w:t>institutions</w:t>
      </w:r>
      <w:r w:rsidR="006002A4" w:rsidRPr="0018409A">
        <w:rPr>
          <w:i/>
        </w:rPr>
        <w:t xml:space="preserve"> are doing around the country</w:t>
      </w:r>
      <w:r w:rsidRPr="0018409A">
        <w:rPr>
          <w:i/>
        </w:rPr>
        <w:t xml:space="preserve"> and are </w:t>
      </w:r>
      <w:r w:rsidR="006002A4" w:rsidRPr="0018409A">
        <w:rPr>
          <w:i/>
        </w:rPr>
        <w:t xml:space="preserve">very impressed </w:t>
      </w:r>
      <w:r w:rsidR="00003FEC" w:rsidRPr="0018409A">
        <w:rPr>
          <w:i/>
        </w:rPr>
        <w:t xml:space="preserve">with the </w:t>
      </w:r>
      <w:r w:rsidRPr="0018409A">
        <w:rPr>
          <w:i/>
        </w:rPr>
        <w:t>institutional</w:t>
      </w:r>
      <w:r w:rsidR="006002A4" w:rsidRPr="0018409A">
        <w:rPr>
          <w:i/>
        </w:rPr>
        <w:t xml:space="preserve"> response – thoughtful and comprehensive manner.</w:t>
      </w:r>
      <w:r w:rsidR="006002A4">
        <w:t xml:space="preserve"> </w:t>
      </w:r>
      <w:r w:rsidR="000B7C08">
        <w:br/>
      </w:r>
    </w:p>
    <w:p w14:paraId="48945121" w14:textId="77777777" w:rsidR="000B7C08" w:rsidRDefault="006002A4" w:rsidP="0018409A">
      <w:pPr>
        <w:pStyle w:val="ListParagraph"/>
        <w:numPr>
          <w:ilvl w:val="0"/>
          <w:numId w:val="2"/>
        </w:numPr>
      </w:pPr>
      <w:r>
        <w:t xml:space="preserve"> </w:t>
      </w:r>
      <w:r w:rsidR="00003FEC" w:rsidRPr="0018409A">
        <w:rPr>
          <w:b/>
        </w:rPr>
        <w:t>Is there an IRB of record for COVID-19 studies -?</w:t>
      </w:r>
      <w:r w:rsidR="00003FEC">
        <w:t xml:space="preserve">  </w:t>
      </w:r>
    </w:p>
    <w:p w14:paraId="5D05664C" w14:textId="522AA1F7" w:rsidR="00003FEC" w:rsidRDefault="00003FEC" w:rsidP="000B7C08">
      <w:pPr>
        <w:pStyle w:val="ListParagraph"/>
        <w:numPr>
          <w:ilvl w:val="1"/>
          <w:numId w:val="2"/>
        </w:numPr>
      </w:pPr>
      <w:r w:rsidRPr="0018409A">
        <w:rPr>
          <w:i/>
        </w:rPr>
        <w:t>NIH will get back to us.</w:t>
      </w:r>
    </w:p>
    <w:p w14:paraId="069B96FB" w14:textId="77777777" w:rsidR="000B7C08" w:rsidRPr="000B7C08" w:rsidRDefault="00003FEC" w:rsidP="000B7C08">
      <w:pPr>
        <w:pStyle w:val="Heading1"/>
        <w:rPr>
          <w:b/>
        </w:rPr>
      </w:pPr>
      <w:r w:rsidRPr="000B7C08">
        <w:rPr>
          <w:b/>
        </w:rPr>
        <w:t xml:space="preserve">Closing Comments:  </w:t>
      </w:r>
    </w:p>
    <w:p w14:paraId="68579170" w14:textId="0F1CA723" w:rsidR="006002A4" w:rsidRPr="006B01E1" w:rsidRDefault="006002A4">
      <w:pPr>
        <w:rPr>
          <w:i/>
          <w:iCs/>
        </w:rPr>
      </w:pPr>
      <w:r w:rsidRPr="006B01E1">
        <w:rPr>
          <w:i/>
          <w:iCs/>
        </w:rPr>
        <w:t>Only going to be through scientific research is how we’ll get on top of this problem.  This is a time for science to shine.</w:t>
      </w:r>
      <w:r w:rsidR="004D1376" w:rsidRPr="006B01E1">
        <w:rPr>
          <w:i/>
          <w:iCs/>
        </w:rPr>
        <w:t xml:space="preserve"> Must deal with disruptions, but opportunities for scientific research are important. Only through science will progress be made against COVID-19.</w:t>
      </w:r>
      <w:bookmarkStart w:id="0" w:name="_GoBack"/>
      <w:bookmarkEnd w:id="0"/>
      <w:r w:rsidR="004D1376" w:rsidRPr="006B01E1">
        <w:rPr>
          <w:i/>
          <w:iCs/>
        </w:rPr>
        <w:t xml:space="preserve"> Mike provided the example of the HIV crisis.</w:t>
      </w:r>
    </w:p>
    <w:sectPr w:rsidR="006002A4" w:rsidRPr="006B01E1" w:rsidSect="006B0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4E7F"/>
    <w:multiLevelType w:val="hybridMultilevel"/>
    <w:tmpl w:val="354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28AD"/>
    <w:multiLevelType w:val="hybridMultilevel"/>
    <w:tmpl w:val="504AA922"/>
    <w:lvl w:ilvl="0" w:tplc="B8CC0D30">
      <w:start w:val="1"/>
      <w:numFmt w:val="bullet"/>
      <w:lvlText w:val="Q"/>
      <w:lvlJc w:val="left"/>
      <w:pPr>
        <w:ind w:left="720" w:hanging="360"/>
      </w:pPr>
      <w:rPr>
        <w:rFonts w:ascii="Corbel" w:hAnsi="Corbel" w:hint="default"/>
        <w:b/>
        <w:i w:val="0"/>
      </w:rPr>
    </w:lvl>
    <w:lvl w:ilvl="1" w:tplc="6626324A">
      <w:start w:val="1"/>
      <w:numFmt w:val="bullet"/>
      <w:lvlText w:val="A"/>
      <w:lvlJc w:val="left"/>
      <w:pPr>
        <w:ind w:left="1440" w:hanging="360"/>
      </w:pPr>
      <w:rPr>
        <w:rFonts w:ascii="Corbel" w:hAnsi="Corbe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F4E0E"/>
    <w:multiLevelType w:val="hybridMultilevel"/>
    <w:tmpl w:val="CA607740"/>
    <w:lvl w:ilvl="0" w:tplc="B8CC0D30">
      <w:start w:val="1"/>
      <w:numFmt w:val="bullet"/>
      <w:lvlText w:val="Q"/>
      <w:lvlJc w:val="left"/>
      <w:pPr>
        <w:ind w:left="720" w:hanging="360"/>
      </w:pPr>
      <w:rPr>
        <w:rFonts w:ascii="Corbel" w:hAnsi="Corbel" w:hint="default"/>
        <w:b/>
        <w:i w:val="0"/>
      </w:rPr>
    </w:lvl>
    <w:lvl w:ilvl="1" w:tplc="36E0B426">
      <w:start w:val="1"/>
      <w:numFmt w:val="bullet"/>
      <w:lvlText w:val="A"/>
      <w:lvlJc w:val="left"/>
      <w:pPr>
        <w:ind w:left="720" w:hanging="360"/>
      </w:pPr>
      <w:rPr>
        <w:rFonts w:ascii="Corbel" w:hAnsi="Corbe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77"/>
    <w:rsid w:val="00003FEC"/>
    <w:rsid w:val="000046F2"/>
    <w:rsid w:val="00020224"/>
    <w:rsid w:val="000B7C08"/>
    <w:rsid w:val="0018409A"/>
    <w:rsid w:val="002025C4"/>
    <w:rsid w:val="003179C7"/>
    <w:rsid w:val="004D1376"/>
    <w:rsid w:val="00527780"/>
    <w:rsid w:val="006002A4"/>
    <w:rsid w:val="006046DA"/>
    <w:rsid w:val="006B01E1"/>
    <w:rsid w:val="006F2F77"/>
    <w:rsid w:val="0082361B"/>
    <w:rsid w:val="008B11FB"/>
    <w:rsid w:val="00A345A7"/>
    <w:rsid w:val="00A447E5"/>
    <w:rsid w:val="00B5652F"/>
    <w:rsid w:val="00C26D26"/>
    <w:rsid w:val="00CD5319"/>
    <w:rsid w:val="00D03EE8"/>
    <w:rsid w:val="00E57710"/>
    <w:rsid w:val="00E6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BB27"/>
  <w15:chartTrackingRefBased/>
  <w15:docId w15:val="{2A69526B-4D6C-49FD-B76A-5AA7AB88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0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0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A7"/>
    <w:pPr>
      <w:ind w:left="720"/>
      <w:contextualSpacing/>
    </w:pPr>
  </w:style>
  <w:style w:type="character" w:styleId="Hyperlink">
    <w:name w:val="Hyperlink"/>
    <w:basedOn w:val="DefaultParagraphFont"/>
    <w:uiPriority w:val="99"/>
    <w:semiHidden/>
    <w:unhideWhenUsed/>
    <w:rsid w:val="00A345A7"/>
    <w:rPr>
      <w:color w:val="0000FF"/>
      <w:u w:val="single"/>
    </w:rPr>
  </w:style>
  <w:style w:type="paragraph" w:styleId="BalloonText">
    <w:name w:val="Balloon Text"/>
    <w:basedOn w:val="Normal"/>
    <w:link w:val="BalloonTextChar"/>
    <w:uiPriority w:val="99"/>
    <w:semiHidden/>
    <w:unhideWhenUsed/>
    <w:rsid w:val="0002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24"/>
    <w:rPr>
      <w:rFonts w:ascii="Segoe UI" w:hAnsi="Segoe UI" w:cs="Segoe UI"/>
      <w:sz w:val="18"/>
      <w:szCs w:val="18"/>
    </w:rPr>
  </w:style>
  <w:style w:type="character" w:customStyle="1" w:styleId="Heading2Char">
    <w:name w:val="Heading 2 Char"/>
    <w:basedOn w:val="DefaultParagraphFont"/>
    <w:link w:val="Heading2"/>
    <w:uiPriority w:val="9"/>
    <w:rsid w:val="0018409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8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0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40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aw.nih.gov/news/special-olaw-webinar-march-19-pandemic-contingency-planning-and-its-impact-animal-care.html" TargetMode="External"/><Relationship Id="rId5" Type="http://schemas.openxmlformats.org/officeDocument/2006/relationships/hyperlink" Target="https://grants.nih.gov/grants/guide/notice-files/NOT-OD-20-08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Russo</dc:creator>
  <cp:keywords/>
  <dc:description/>
  <cp:lastModifiedBy>Greg Ruth</cp:lastModifiedBy>
  <cp:revision>2</cp:revision>
  <cp:lastPrinted>2020-03-16T21:10:00Z</cp:lastPrinted>
  <dcterms:created xsi:type="dcterms:W3CDTF">2020-03-18T22:27:00Z</dcterms:created>
  <dcterms:modified xsi:type="dcterms:W3CDTF">2020-03-18T22:27:00Z</dcterms:modified>
</cp:coreProperties>
</file>